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pacing w:val="20"/>
          <w:sz w:val="44"/>
          <w:szCs w:val="44"/>
        </w:rPr>
      </w:pPr>
      <w:bookmarkStart w:id="0" w:name="_Hlk520710170"/>
      <w:bookmarkEnd w:id="0"/>
      <w:r>
        <w:rPr>
          <w:rFonts w:hint="eastAsia" w:ascii="方正小标宋简体" w:hAnsi="方正小标宋简体" w:eastAsia="方正小标宋简体" w:cs="方正小标宋简体"/>
          <w:spacing w:val="20"/>
          <w:sz w:val="44"/>
          <w:szCs w:val="44"/>
        </w:rPr>
        <w:t>2022年光明区第二届职业技能竞赛</w:t>
      </w: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——生物医药项目</w:t>
      </w:r>
      <w:r>
        <w:rPr>
          <w:rFonts w:hint="eastAsia" w:ascii="方正小标宋简体" w:hAnsi="方正小标宋简体" w:eastAsia="方正小标宋简体" w:cs="方正小标宋简体"/>
          <w:spacing w:val="20"/>
          <w:sz w:val="44"/>
          <w:szCs w:val="44"/>
          <w:lang w:eastAsia="zh-CN"/>
        </w:rPr>
        <w:t>职业技能</w:t>
      </w:r>
      <w:r>
        <w:rPr>
          <w:rFonts w:hint="eastAsia" w:ascii="方正小标宋简体" w:hAnsi="方正小标宋简体" w:eastAsia="方正小标宋简体" w:cs="方正小标宋简体"/>
          <w:spacing w:val="20"/>
          <w:sz w:val="44"/>
          <w:szCs w:val="44"/>
        </w:rPr>
        <w:t>竞赛</w:t>
      </w: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pacing w:val="20"/>
          <w:sz w:val="44"/>
          <w:szCs w:val="44"/>
        </w:rPr>
      </w:pPr>
    </w:p>
    <w:p>
      <w:pPr>
        <w:keepNext w:val="0"/>
        <w:keepLines w:val="0"/>
        <w:pageBreakBefore w:val="0"/>
        <w:widowControl w:val="0"/>
        <w:kinsoku/>
        <w:wordWrap/>
        <w:overflowPunct/>
        <w:topLinePunct w:val="0"/>
        <w:autoSpaceDE/>
        <w:autoSpaceDN/>
        <w:bidi w:val="0"/>
        <w:spacing w:line="560" w:lineRule="exact"/>
        <w:ind w:firstLine="960" w:firstLineChars="200"/>
        <w:jc w:val="center"/>
        <w:textAlignment w:val="auto"/>
        <w:rPr>
          <w:rFonts w:ascii="方正小标宋简体" w:hAnsi="方正小标宋简体" w:eastAsia="方正小标宋简体" w:cs="方正小标宋简体"/>
          <w:spacing w:val="20"/>
          <w:sz w:val="44"/>
          <w:szCs w:val="44"/>
        </w:rPr>
      </w:pPr>
    </w:p>
    <w:p>
      <w:pPr>
        <w:keepNext w:val="0"/>
        <w:keepLines w:val="0"/>
        <w:pageBreakBefore w:val="0"/>
        <w:widowControl w:val="0"/>
        <w:kinsoku/>
        <w:wordWrap/>
        <w:overflowPunct/>
        <w:topLinePunct w:val="0"/>
        <w:autoSpaceDE/>
        <w:autoSpaceDN/>
        <w:bidi w:val="0"/>
        <w:spacing w:line="560" w:lineRule="exact"/>
        <w:ind w:firstLine="960" w:firstLineChars="200"/>
        <w:jc w:val="center"/>
        <w:textAlignment w:val="auto"/>
        <w:rPr>
          <w:rFonts w:ascii="方正小标宋简体" w:hAnsi="方正小标宋简体" w:eastAsia="方正小标宋简体" w:cs="方正小标宋简体"/>
          <w:spacing w:val="20"/>
          <w:sz w:val="44"/>
          <w:szCs w:val="44"/>
        </w:rPr>
      </w:pPr>
    </w:p>
    <w:p>
      <w:pPr>
        <w:keepNext w:val="0"/>
        <w:keepLines w:val="0"/>
        <w:pageBreakBefore w:val="0"/>
        <w:widowControl w:val="0"/>
        <w:kinsoku/>
        <w:wordWrap/>
        <w:overflowPunct/>
        <w:topLinePunct w:val="0"/>
        <w:autoSpaceDE/>
        <w:autoSpaceDN/>
        <w:bidi w:val="0"/>
        <w:spacing w:line="560" w:lineRule="exact"/>
        <w:ind w:firstLine="960" w:firstLineChars="200"/>
        <w:jc w:val="center"/>
        <w:textAlignment w:val="auto"/>
        <w:rPr>
          <w:rFonts w:ascii="方正小标宋简体" w:hAnsi="方正小标宋简体" w:eastAsia="方正小标宋简体" w:cs="方正小标宋简体"/>
          <w:spacing w:val="20"/>
          <w:sz w:val="44"/>
          <w:szCs w:val="44"/>
        </w:rPr>
      </w:pPr>
    </w:p>
    <w:p>
      <w:pPr>
        <w:keepNext w:val="0"/>
        <w:keepLines w:val="0"/>
        <w:pageBreakBefore w:val="0"/>
        <w:widowControl w:val="0"/>
        <w:kinsoku/>
        <w:wordWrap/>
        <w:overflowPunct/>
        <w:topLinePunct w:val="0"/>
        <w:autoSpaceDE/>
        <w:autoSpaceDN/>
        <w:bidi w:val="0"/>
        <w:spacing w:line="560" w:lineRule="exact"/>
        <w:ind w:firstLine="960" w:firstLineChars="200"/>
        <w:jc w:val="center"/>
        <w:textAlignment w:val="auto"/>
        <w:rPr>
          <w:rFonts w:ascii="方正小标宋简体" w:hAnsi="方正小标宋简体" w:eastAsia="方正小标宋简体" w:cs="方正小标宋简体"/>
          <w:spacing w:val="20"/>
          <w:sz w:val="44"/>
          <w:szCs w:val="44"/>
        </w:rPr>
      </w:pPr>
    </w:p>
    <w:p>
      <w:pPr>
        <w:keepNext w:val="0"/>
        <w:keepLines w:val="0"/>
        <w:pageBreakBefore w:val="0"/>
        <w:widowControl w:val="0"/>
        <w:kinsoku/>
        <w:wordWrap/>
        <w:overflowPunct/>
        <w:topLinePunct w:val="0"/>
        <w:autoSpaceDE/>
        <w:autoSpaceDN/>
        <w:bidi w:val="0"/>
        <w:spacing w:line="560" w:lineRule="exact"/>
        <w:ind w:firstLine="960" w:firstLineChars="200"/>
        <w:jc w:val="center"/>
        <w:textAlignment w:val="auto"/>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技</w:t>
      </w:r>
    </w:p>
    <w:p>
      <w:pPr>
        <w:keepNext w:val="0"/>
        <w:keepLines w:val="0"/>
        <w:pageBreakBefore w:val="0"/>
        <w:widowControl w:val="0"/>
        <w:kinsoku/>
        <w:wordWrap/>
        <w:overflowPunct/>
        <w:topLinePunct w:val="0"/>
        <w:autoSpaceDE/>
        <w:autoSpaceDN/>
        <w:bidi w:val="0"/>
        <w:spacing w:line="560" w:lineRule="exact"/>
        <w:ind w:firstLine="960" w:firstLineChars="200"/>
        <w:jc w:val="center"/>
        <w:textAlignment w:val="auto"/>
        <w:rPr>
          <w:rFonts w:ascii="方正小标宋简体" w:hAnsi="方正小标宋简体" w:eastAsia="方正小标宋简体" w:cs="方正小标宋简体"/>
          <w:spacing w:val="20"/>
          <w:sz w:val="44"/>
          <w:szCs w:val="44"/>
        </w:rPr>
      </w:pPr>
    </w:p>
    <w:p>
      <w:pPr>
        <w:keepNext w:val="0"/>
        <w:keepLines w:val="0"/>
        <w:pageBreakBefore w:val="0"/>
        <w:widowControl w:val="0"/>
        <w:kinsoku/>
        <w:wordWrap/>
        <w:overflowPunct/>
        <w:topLinePunct w:val="0"/>
        <w:autoSpaceDE/>
        <w:autoSpaceDN/>
        <w:bidi w:val="0"/>
        <w:spacing w:line="560" w:lineRule="exact"/>
        <w:ind w:firstLine="960" w:firstLineChars="200"/>
        <w:jc w:val="center"/>
        <w:textAlignment w:val="auto"/>
        <w:rPr>
          <w:rFonts w:ascii="方正小标宋简体" w:hAnsi="方正小标宋简体" w:eastAsia="方正小标宋简体" w:cs="方正小标宋简体"/>
          <w:spacing w:val="20"/>
          <w:sz w:val="44"/>
          <w:szCs w:val="44"/>
        </w:rPr>
      </w:pPr>
    </w:p>
    <w:p>
      <w:pPr>
        <w:keepNext w:val="0"/>
        <w:keepLines w:val="0"/>
        <w:pageBreakBefore w:val="0"/>
        <w:widowControl w:val="0"/>
        <w:kinsoku/>
        <w:wordWrap/>
        <w:overflowPunct/>
        <w:topLinePunct w:val="0"/>
        <w:autoSpaceDE/>
        <w:autoSpaceDN/>
        <w:bidi w:val="0"/>
        <w:spacing w:line="560" w:lineRule="exact"/>
        <w:ind w:firstLine="960" w:firstLineChars="200"/>
        <w:jc w:val="center"/>
        <w:textAlignment w:val="auto"/>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术</w:t>
      </w:r>
    </w:p>
    <w:p>
      <w:pPr>
        <w:keepNext w:val="0"/>
        <w:keepLines w:val="0"/>
        <w:pageBreakBefore w:val="0"/>
        <w:widowControl w:val="0"/>
        <w:kinsoku/>
        <w:wordWrap/>
        <w:overflowPunct/>
        <w:topLinePunct w:val="0"/>
        <w:autoSpaceDE/>
        <w:autoSpaceDN/>
        <w:bidi w:val="0"/>
        <w:spacing w:line="560" w:lineRule="exact"/>
        <w:ind w:firstLine="960" w:firstLineChars="200"/>
        <w:jc w:val="center"/>
        <w:textAlignment w:val="auto"/>
        <w:rPr>
          <w:rFonts w:ascii="方正小标宋简体" w:hAnsi="方正小标宋简体" w:eastAsia="方正小标宋简体" w:cs="方正小标宋简体"/>
          <w:spacing w:val="20"/>
          <w:sz w:val="44"/>
          <w:szCs w:val="44"/>
        </w:rPr>
      </w:pPr>
    </w:p>
    <w:p>
      <w:pPr>
        <w:keepNext w:val="0"/>
        <w:keepLines w:val="0"/>
        <w:pageBreakBefore w:val="0"/>
        <w:widowControl w:val="0"/>
        <w:kinsoku/>
        <w:wordWrap/>
        <w:overflowPunct/>
        <w:topLinePunct w:val="0"/>
        <w:autoSpaceDE/>
        <w:autoSpaceDN/>
        <w:bidi w:val="0"/>
        <w:spacing w:line="560" w:lineRule="exact"/>
        <w:ind w:firstLine="960" w:firstLineChars="200"/>
        <w:jc w:val="center"/>
        <w:textAlignment w:val="auto"/>
        <w:rPr>
          <w:rFonts w:ascii="方正小标宋简体" w:hAnsi="方正小标宋简体" w:eastAsia="方正小标宋简体" w:cs="方正小标宋简体"/>
          <w:spacing w:val="20"/>
          <w:sz w:val="44"/>
          <w:szCs w:val="44"/>
        </w:rPr>
      </w:pPr>
    </w:p>
    <w:p>
      <w:pPr>
        <w:keepNext w:val="0"/>
        <w:keepLines w:val="0"/>
        <w:pageBreakBefore w:val="0"/>
        <w:widowControl w:val="0"/>
        <w:kinsoku/>
        <w:wordWrap/>
        <w:overflowPunct/>
        <w:topLinePunct w:val="0"/>
        <w:autoSpaceDE/>
        <w:autoSpaceDN/>
        <w:bidi w:val="0"/>
        <w:spacing w:line="560" w:lineRule="exact"/>
        <w:ind w:firstLine="960" w:firstLineChars="200"/>
        <w:jc w:val="center"/>
        <w:textAlignment w:val="auto"/>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文</w:t>
      </w:r>
    </w:p>
    <w:p>
      <w:pPr>
        <w:keepNext w:val="0"/>
        <w:keepLines w:val="0"/>
        <w:pageBreakBefore w:val="0"/>
        <w:widowControl w:val="0"/>
        <w:kinsoku/>
        <w:wordWrap/>
        <w:overflowPunct/>
        <w:topLinePunct w:val="0"/>
        <w:autoSpaceDE/>
        <w:autoSpaceDN/>
        <w:bidi w:val="0"/>
        <w:spacing w:line="560" w:lineRule="exact"/>
        <w:ind w:firstLine="960" w:firstLineChars="200"/>
        <w:jc w:val="center"/>
        <w:textAlignment w:val="auto"/>
        <w:rPr>
          <w:rFonts w:ascii="方正小标宋简体" w:hAnsi="方正小标宋简体" w:eastAsia="方正小标宋简体" w:cs="方正小标宋简体"/>
          <w:spacing w:val="20"/>
          <w:sz w:val="44"/>
          <w:szCs w:val="44"/>
        </w:rPr>
      </w:pPr>
    </w:p>
    <w:p>
      <w:pPr>
        <w:keepNext w:val="0"/>
        <w:keepLines w:val="0"/>
        <w:pageBreakBefore w:val="0"/>
        <w:widowControl w:val="0"/>
        <w:kinsoku/>
        <w:wordWrap/>
        <w:overflowPunct/>
        <w:topLinePunct w:val="0"/>
        <w:autoSpaceDE/>
        <w:autoSpaceDN/>
        <w:bidi w:val="0"/>
        <w:spacing w:line="560" w:lineRule="exact"/>
        <w:ind w:firstLine="960" w:firstLineChars="200"/>
        <w:jc w:val="center"/>
        <w:textAlignment w:val="auto"/>
        <w:rPr>
          <w:rFonts w:ascii="方正小标宋简体" w:hAnsi="方正小标宋简体" w:eastAsia="方正小标宋简体" w:cs="方正小标宋简体"/>
          <w:spacing w:val="20"/>
          <w:sz w:val="44"/>
          <w:szCs w:val="44"/>
        </w:rPr>
      </w:pPr>
    </w:p>
    <w:p>
      <w:pPr>
        <w:keepNext w:val="0"/>
        <w:keepLines w:val="0"/>
        <w:pageBreakBefore w:val="0"/>
        <w:widowControl w:val="0"/>
        <w:kinsoku/>
        <w:wordWrap/>
        <w:overflowPunct/>
        <w:topLinePunct w:val="0"/>
        <w:autoSpaceDE/>
        <w:autoSpaceDN/>
        <w:bidi w:val="0"/>
        <w:spacing w:line="560" w:lineRule="exact"/>
        <w:ind w:firstLine="960" w:firstLineChars="200"/>
        <w:jc w:val="center"/>
        <w:textAlignment w:val="auto"/>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件</w:t>
      </w:r>
    </w:p>
    <w:p>
      <w:pPr>
        <w:keepNext w:val="0"/>
        <w:keepLines w:val="0"/>
        <w:pageBreakBefore w:val="0"/>
        <w:widowControl w:val="0"/>
        <w:kinsoku/>
        <w:wordWrap/>
        <w:overflowPunct/>
        <w:topLinePunct w:val="0"/>
        <w:autoSpaceDE/>
        <w:autoSpaceDN/>
        <w:bidi w:val="0"/>
        <w:spacing w:line="560" w:lineRule="exact"/>
        <w:ind w:firstLine="960" w:firstLineChars="200"/>
        <w:jc w:val="center"/>
        <w:textAlignment w:val="auto"/>
        <w:rPr>
          <w:rFonts w:ascii="方正小标宋简体" w:hAnsi="方正小标宋简体" w:eastAsia="方正小标宋简体" w:cs="方正小标宋简体"/>
          <w:spacing w:val="20"/>
          <w:sz w:val="44"/>
          <w:szCs w:val="44"/>
        </w:rPr>
      </w:pPr>
    </w:p>
    <w:p>
      <w:pPr>
        <w:keepNext w:val="0"/>
        <w:keepLines w:val="0"/>
        <w:pageBreakBefore w:val="0"/>
        <w:widowControl w:val="0"/>
        <w:kinsoku/>
        <w:wordWrap/>
        <w:overflowPunct/>
        <w:topLinePunct w:val="0"/>
        <w:autoSpaceDE/>
        <w:autoSpaceDN/>
        <w:bidi w:val="0"/>
        <w:spacing w:line="560" w:lineRule="exact"/>
        <w:ind w:firstLine="963" w:firstLineChars="200"/>
        <w:jc w:val="center"/>
        <w:textAlignment w:val="auto"/>
        <w:rPr>
          <w:rFonts w:ascii="方正小标宋简体" w:hAnsi="方正小标宋简体" w:eastAsia="方正小标宋简体" w:cs="方正小标宋简体"/>
          <w:b/>
          <w:spacing w:val="20"/>
          <w:sz w:val="44"/>
          <w:szCs w:val="44"/>
        </w:rPr>
      </w:pPr>
    </w:p>
    <w:p>
      <w:pPr>
        <w:keepNext w:val="0"/>
        <w:keepLines w:val="0"/>
        <w:pageBreakBefore w:val="0"/>
        <w:widowControl w:val="0"/>
        <w:kinsoku/>
        <w:wordWrap/>
        <w:overflowPunct/>
        <w:topLinePunct w:val="0"/>
        <w:autoSpaceDE/>
        <w:autoSpaceDN/>
        <w:bidi w:val="0"/>
        <w:spacing w:line="560" w:lineRule="exact"/>
        <w:ind w:firstLine="963" w:firstLineChars="200"/>
        <w:jc w:val="center"/>
        <w:textAlignment w:val="auto"/>
        <w:rPr>
          <w:rFonts w:ascii="方正小标宋简体" w:hAnsi="方正小标宋简体" w:eastAsia="方正小标宋简体" w:cs="方正小标宋简体"/>
          <w:b/>
          <w:spacing w:val="20"/>
          <w:sz w:val="44"/>
          <w:szCs w:val="44"/>
        </w:rPr>
      </w:pPr>
    </w:p>
    <w:p>
      <w:pPr>
        <w:keepNext w:val="0"/>
        <w:keepLines w:val="0"/>
        <w:pageBreakBefore w:val="0"/>
        <w:widowControl w:val="0"/>
        <w:kinsoku/>
        <w:wordWrap/>
        <w:overflowPunct/>
        <w:topLinePunct w:val="0"/>
        <w:autoSpaceDE/>
        <w:autoSpaceDN/>
        <w:bidi w:val="0"/>
        <w:spacing w:line="560" w:lineRule="exact"/>
        <w:ind w:firstLine="883" w:firstLineChars="200"/>
        <w:jc w:val="center"/>
        <w:textAlignment w:val="auto"/>
        <w:rPr>
          <w:rFonts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spacing w:line="560" w:lineRule="exact"/>
        <w:ind w:firstLine="883" w:firstLineChars="200"/>
        <w:jc w:val="center"/>
        <w:textAlignment w:val="auto"/>
        <w:rPr>
          <w:rFonts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2022年8月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一、竞赛项目、标准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（一）竞赛项目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药物检验员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（二）竞赛标准</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参照国家职业技能标准（药物检验员四级/中级工）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结合新时代行业企业发展情况，适当增加新知识、新技术、新设备、新技能的相关内容，由组委会组织专家制定。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二、竞赛方式及内容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ascii="仿宋_GB2312" w:hAnsi="仿宋_GB2312" w:eastAsia="仿宋_GB2312" w:cs="仿宋_GB2312"/>
          <w:sz w:val="32"/>
          <w:szCs w:val="32"/>
        </w:rPr>
      </w:pPr>
      <w:bookmarkStart w:id="1" w:name="_Hlk517771956"/>
      <w:r>
        <w:rPr>
          <w:rFonts w:hint="eastAsia" w:ascii="仿宋_GB2312" w:hAnsi="仿宋_GB2312" w:eastAsia="仿宋_GB2312" w:cs="仿宋_GB2312"/>
          <w:sz w:val="32"/>
          <w:szCs w:val="32"/>
        </w:rPr>
        <w:t>本次竞赛为单人赛，分初赛和决赛两个阶段进行，由裁判长组织落实各项技术工作。初赛为理论知识竞赛，决赛为实际操作竞赛。</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初赛</w:t>
      </w:r>
      <w:bookmarkEnd w:id="1"/>
      <w:bookmarkStart w:id="2" w:name="_Hlk517772048"/>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由组委会组织专家参照竞赛标准命题，采用纸笔作答方式进行，取排名</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sz w:val="32"/>
          <w:szCs w:val="32"/>
        </w:rPr>
        <w:t>30名选手进入决赛。时间共60分钟，满分为100分，60分为合格。题型为单选题50题，每题1分；多选题10题，每题3分；判断题20题，每题1分；各题型错选、多选或少选均不得分。</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竞赛内容如下表所示：</w:t>
      </w:r>
    </w:p>
    <w:tbl>
      <w:tblPr>
        <w:tblStyle w:val="12"/>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488"/>
        <w:gridCol w:w="6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20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z w:val="24"/>
                <w:szCs w:val="24"/>
              </w:rPr>
              <w:t>竞赛范围</w:t>
            </w:r>
          </w:p>
        </w:tc>
        <w:tc>
          <w:tcPr>
            <w:tcW w:w="69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z w:val="24"/>
                <w:szCs w:val="24"/>
              </w:rPr>
              <w:t>竞赛内容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9" w:type="dxa"/>
            <w:vMerge w:val="restart"/>
            <w:tcBorders>
              <w:top w:val="single" w:color="auto" w:sz="4" w:space="0"/>
              <w:left w:val="single" w:color="auto" w:sz="4" w:space="0"/>
              <w:right w:val="single" w:color="auto" w:sz="4" w:space="0"/>
            </w:tcBorders>
            <w:vAlign w:val="center"/>
          </w:tcPr>
          <w:p>
            <w:pPr>
              <w:spacing w:line="360" w:lineRule="exact"/>
              <w:jc w:val="left"/>
              <w:rPr>
                <w:rFonts w:ascii="仿宋_GB2312" w:hAnsi="仿宋_GB2312" w:eastAsia="仿宋_GB2312" w:cs="仿宋_GB2312"/>
                <w:sz w:val="24"/>
                <w:szCs w:val="24"/>
              </w:rPr>
            </w:pPr>
            <w:bookmarkStart w:id="3" w:name="_Hlk520708908"/>
            <w:r>
              <w:rPr>
                <w:rFonts w:hint="eastAsia" w:ascii="仿宋_GB2312" w:hAnsi="仿宋_GB2312" w:eastAsia="仿宋_GB2312" w:cs="仿宋_GB2312"/>
                <w:sz w:val="24"/>
                <w:szCs w:val="24"/>
              </w:rPr>
              <w:t>基础</w:t>
            </w:r>
          </w:p>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知识</w:t>
            </w:r>
            <w:bookmarkEnd w:id="3"/>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法律法规、检验员标准知识</w:t>
            </w:r>
          </w:p>
        </w:tc>
        <w:tc>
          <w:tcPr>
            <w:tcW w:w="696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1.药品检验工职业道德。</w:t>
            </w:r>
          </w:p>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2.《中华人民共和国药品管理法》、《中华人民共和国药典》等相关法律、法规知识。</w:t>
            </w:r>
          </w:p>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3.药品检测相关标准。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9" w:type="dxa"/>
            <w:vMerge w:val="continue"/>
            <w:tcBorders>
              <w:top w:val="single" w:color="auto" w:sz="4" w:space="0"/>
              <w:left w:val="single" w:color="auto" w:sz="4" w:space="0"/>
              <w:right w:val="single" w:color="auto" w:sz="4" w:space="0"/>
            </w:tcBorders>
            <w:vAlign w:val="center"/>
          </w:tcPr>
          <w:p>
            <w:pPr>
              <w:spacing w:line="360" w:lineRule="exact"/>
              <w:jc w:val="left"/>
              <w:rPr>
                <w:rFonts w:ascii="仿宋_GB2312" w:hAnsi="仿宋_GB2312" w:eastAsia="仿宋_GB2312" w:cs="仿宋_GB2312"/>
                <w:sz w:val="24"/>
                <w:szCs w:val="24"/>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理化检验基础知识</w:t>
            </w:r>
          </w:p>
        </w:tc>
        <w:tc>
          <w:tcPr>
            <w:tcW w:w="696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1.实验用水、常用试剂的规格及试剂的使用和保存。</w:t>
            </w:r>
          </w:p>
          <w:p>
            <w:pPr>
              <w:spacing w:line="360" w:lineRule="exact"/>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2.实验室安全知识。</w:t>
            </w:r>
          </w:p>
          <w:p>
            <w:pPr>
              <w:spacing w:line="360" w:lineRule="exact"/>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3.分析天平及其称量方法。</w:t>
            </w:r>
          </w:p>
          <w:p>
            <w:pPr>
              <w:spacing w:line="360" w:lineRule="exact"/>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4.化学分析基本操作。</w:t>
            </w:r>
          </w:p>
          <w:p>
            <w:pPr>
              <w:spacing w:line="360" w:lineRule="exact"/>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5.重量分析基本操作。</w:t>
            </w:r>
          </w:p>
          <w:p>
            <w:pPr>
              <w:spacing w:line="360" w:lineRule="exact"/>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6.量具的校准。</w:t>
            </w:r>
          </w:p>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7.实验结果的分析、数据修约及检验报告编制。</w:t>
            </w:r>
          </w:p>
          <w:p>
            <w:pPr>
              <w:pStyle w:val="2"/>
              <w:rPr>
                <w:rFonts w:ascii="仿宋_GB2312" w:hAnsi="仿宋_GB2312" w:eastAsia="仿宋_GB2312" w:cs="仿宋_GB2312"/>
                <w:sz w:val="24"/>
                <w:szCs w:val="24"/>
              </w:rPr>
            </w:pPr>
            <w:r>
              <w:rPr>
                <w:rFonts w:hint="eastAsia" w:ascii="仿宋_GB2312" w:hAnsi="仿宋_GB2312" w:eastAsia="仿宋_GB2312" w:cs="仿宋_GB2312"/>
                <w:sz w:val="24"/>
                <w:szCs w:val="24"/>
              </w:rPr>
              <w:t>8.化验员基础知识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9" w:type="dxa"/>
            <w:vMerge w:val="continue"/>
            <w:tcBorders>
              <w:top w:val="single" w:color="auto" w:sz="4" w:space="0"/>
              <w:left w:val="single" w:color="auto" w:sz="4" w:space="0"/>
              <w:right w:val="single" w:color="auto" w:sz="4" w:space="0"/>
            </w:tcBorders>
            <w:vAlign w:val="center"/>
          </w:tcPr>
          <w:p>
            <w:pPr>
              <w:spacing w:line="360" w:lineRule="exact"/>
              <w:jc w:val="left"/>
              <w:rPr>
                <w:rFonts w:ascii="仿宋_GB2312" w:hAnsi="仿宋_GB2312" w:eastAsia="仿宋_GB2312" w:cs="仿宋_GB2312"/>
                <w:sz w:val="24"/>
                <w:szCs w:val="24"/>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微生物检验基础知识</w:t>
            </w:r>
          </w:p>
        </w:tc>
        <w:tc>
          <w:tcPr>
            <w:tcW w:w="696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1.无菌操作技术。</w:t>
            </w:r>
          </w:p>
          <w:p>
            <w:pPr>
              <w:spacing w:line="360" w:lineRule="exact"/>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2.微生物的染色、形态和表面结构观察。</w:t>
            </w:r>
          </w:p>
          <w:p>
            <w:pPr>
              <w:spacing w:line="360" w:lineRule="exact"/>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3.细菌、霉菌的生物习性与特性。</w:t>
            </w:r>
          </w:p>
          <w:p>
            <w:pPr>
              <w:spacing w:line="360" w:lineRule="exact"/>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4.配制培养基。</w:t>
            </w:r>
          </w:p>
          <w:p>
            <w:pPr>
              <w:spacing w:line="360" w:lineRule="exact"/>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5.消毒和灭菌方法。</w:t>
            </w:r>
          </w:p>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6.菌种分离纯化技术和微生物的培养方法。</w:t>
            </w:r>
          </w:p>
          <w:p>
            <w:pPr>
              <w:pStyle w:val="2"/>
              <w:rPr>
                <w:rFonts w:ascii="仿宋_GB2312" w:hAnsi="仿宋_GB2312" w:eastAsia="仿宋_GB2312" w:cs="仿宋_GB2312"/>
                <w:sz w:val="24"/>
                <w:szCs w:val="24"/>
              </w:rPr>
            </w:pPr>
            <w:r>
              <w:rPr>
                <w:rFonts w:hint="eastAsia" w:ascii="仿宋_GB2312" w:hAnsi="仿宋_GB2312" w:eastAsia="仿宋_GB2312" w:cs="仿宋_GB2312"/>
                <w:sz w:val="24"/>
                <w:szCs w:val="24"/>
              </w:rPr>
              <w:t>7.微生物学基础知识。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9" w:type="dxa"/>
            <w:vMerge w:val="restart"/>
            <w:tcBorders>
              <w:top w:val="single" w:color="auto" w:sz="4" w:space="0"/>
              <w:left w:val="single" w:color="auto" w:sz="4" w:space="0"/>
              <w:right w:val="single" w:color="auto" w:sz="4" w:space="0"/>
            </w:tcBorders>
            <w:vAlign w:val="center"/>
          </w:tcPr>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专业</w:t>
            </w:r>
          </w:p>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知识</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理化检验</w:t>
            </w:r>
          </w:p>
        </w:tc>
        <w:tc>
          <w:tcPr>
            <w:tcW w:w="696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1.药品pH值的测定。</w:t>
            </w:r>
          </w:p>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2.药品砷盐、铁盐</w:t>
            </w:r>
            <w:r>
              <w:rPr>
                <w:rFonts w:hint="eastAsia" w:ascii="仿宋_GB2312" w:hAnsi="仿宋_GB2312" w:eastAsia="仿宋_GB2312" w:cs="仿宋_GB2312"/>
                <w:sz w:val="24"/>
                <w:szCs w:val="24"/>
                <w:lang w:val="en-US" w:eastAsia="zh-CN"/>
              </w:rPr>
              <w:t>等</w:t>
            </w:r>
            <w:r>
              <w:rPr>
                <w:rFonts w:hint="eastAsia" w:ascii="仿宋_GB2312" w:hAnsi="仿宋_GB2312" w:eastAsia="仿宋_GB2312" w:cs="仿宋_GB2312"/>
                <w:sz w:val="24"/>
                <w:szCs w:val="24"/>
              </w:rPr>
              <w:t>的测定。</w:t>
            </w:r>
          </w:p>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3.药品磷酸盐的测定。</w:t>
            </w:r>
          </w:p>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4.药品氯化物的测定。</w:t>
            </w:r>
          </w:p>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5.药品重金属的测定。</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6.药品含量的测定。</w:t>
            </w:r>
          </w:p>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.药品检验过程中样品的前处理方法。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9" w:type="dxa"/>
            <w:vMerge w:val="continue"/>
            <w:tcBorders>
              <w:left w:val="single" w:color="auto" w:sz="4" w:space="0"/>
              <w:right w:val="single" w:color="auto" w:sz="4" w:space="0"/>
            </w:tcBorders>
            <w:vAlign w:val="center"/>
          </w:tcPr>
          <w:p>
            <w:pPr>
              <w:spacing w:line="360" w:lineRule="exact"/>
              <w:jc w:val="left"/>
              <w:rPr>
                <w:rFonts w:ascii="仿宋_GB2312" w:hAnsi="仿宋_GB2312" w:eastAsia="仿宋_GB2312" w:cs="仿宋_GB2312"/>
                <w:sz w:val="24"/>
                <w:szCs w:val="24"/>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工具设备</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知识</w:t>
            </w:r>
          </w:p>
        </w:tc>
        <w:tc>
          <w:tcPr>
            <w:tcW w:w="6969" w:type="dxa"/>
            <w:tcBorders>
              <w:top w:val="single" w:color="auto" w:sz="4" w:space="0"/>
              <w:left w:val="single" w:color="auto" w:sz="4" w:space="0"/>
              <w:bottom w:val="single" w:color="auto" w:sz="4" w:space="0"/>
              <w:right w:val="single" w:color="auto" w:sz="4" w:space="0"/>
            </w:tcBorders>
            <w:vAlign w:val="center"/>
          </w:tcPr>
          <w:p>
            <w:pPr>
              <w:spacing w:line="360" w:lineRule="exact"/>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1.分析天平、紫外分光光度计、pH计、溶出仪等药品理化检验常用设备的检测原理、应用及维护。</w:t>
            </w:r>
          </w:p>
          <w:p>
            <w:pPr>
              <w:spacing w:line="360" w:lineRule="exact"/>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2.液相色谱仪、气相色谱仪、</w:t>
            </w:r>
            <w:r>
              <w:rPr>
                <w:rFonts w:hint="eastAsia" w:ascii="仿宋_GB2312" w:hAnsi="仿宋_GB2312" w:eastAsia="仿宋_GB2312" w:cs="仿宋_GB2312"/>
                <w:sz w:val="24"/>
                <w:szCs w:val="24"/>
                <w:lang w:val="en-US" w:eastAsia="zh-CN"/>
              </w:rPr>
              <w:t>离子色谱仪</w:t>
            </w:r>
            <w:r>
              <w:rPr>
                <w:rFonts w:hint="eastAsia" w:ascii="仿宋_GB2312" w:hAnsi="仿宋_GB2312" w:eastAsia="仿宋_GB2312" w:cs="仿宋_GB2312"/>
                <w:sz w:val="24"/>
                <w:szCs w:val="24"/>
              </w:rPr>
              <w:t>等药品色谱检验常用设备的检测原理、应用及维护。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9" w:type="dxa"/>
            <w:vMerge w:val="continue"/>
            <w:tcBorders>
              <w:left w:val="single" w:color="auto" w:sz="4" w:space="0"/>
              <w:right w:val="single" w:color="auto" w:sz="4" w:space="0"/>
            </w:tcBorders>
            <w:vAlign w:val="center"/>
          </w:tcPr>
          <w:p>
            <w:pPr>
              <w:spacing w:line="360" w:lineRule="exact"/>
              <w:jc w:val="left"/>
              <w:rPr>
                <w:rFonts w:ascii="仿宋_GB2312" w:hAnsi="仿宋_GB2312" w:eastAsia="仿宋_GB2312" w:cs="仿宋_GB2312"/>
                <w:sz w:val="24"/>
                <w:szCs w:val="24"/>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安全环保</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知识</w:t>
            </w:r>
          </w:p>
        </w:tc>
        <w:tc>
          <w:tcPr>
            <w:tcW w:w="696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1.化学试剂及实验室废弃物对人体、环境的毒害作用及防范处理知识。</w:t>
            </w:r>
          </w:p>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2.实验室安全防护知识。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19" w:type="dxa"/>
            <w:tcBorders>
              <w:top w:val="single" w:color="auto" w:sz="4" w:space="0"/>
              <w:left w:val="single" w:color="auto" w:sz="4" w:space="0"/>
              <w:right w:val="single" w:color="auto" w:sz="4" w:space="0"/>
            </w:tcBorders>
            <w:vAlign w:val="center"/>
          </w:tcPr>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相关知识</w:t>
            </w:r>
          </w:p>
        </w:tc>
        <w:tc>
          <w:tcPr>
            <w:tcW w:w="1488" w:type="dxa"/>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相关知识</w:t>
            </w:r>
          </w:p>
        </w:tc>
        <w:tc>
          <w:tcPr>
            <w:tcW w:w="696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1.深圳市创建安全文明城市的相关措施。</w:t>
            </w:r>
          </w:p>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2.国内外</w:t>
            </w:r>
            <w:r>
              <w:rPr>
                <w:rFonts w:hint="eastAsia" w:ascii="仿宋_GB2312" w:hAnsi="仿宋_GB2312" w:eastAsia="仿宋_GB2312" w:cs="仿宋_GB2312"/>
                <w:sz w:val="24"/>
                <w:szCs w:val="24"/>
                <w:lang w:val="en-US" w:eastAsia="zh-CN"/>
              </w:rPr>
              <w:t>药</w:t>
            </w:r>
            <w:r>
              <w:rPr>
                <w:rFonts w:hint="eastAsia" w:ascii="仿宋_GB2312" w:hAnsi="仿宋_GB2312" w:eastAsia="仿宋_GB2312" w:cs="仿宋_GB2312"/>
                <w:sz w:val="24"/>
                <w:szCs w:val="24"/>
              </w:rPr>
              <w:t>品安全检测手段及新技术、新仪器。</w:t>
            </w:r>
          </w:p>
        </w:tc>
      </w:tr>
      <w:bookmarkEnd w:id="2"/>
    </w:tbl>
    <w:p>
      <w:pPr>
        <w:pStyle w:val="2"/>
      </w:pP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ascii="仿宋_GB2312" w:hAnsi="仿宋_GB2312" w:eastAsia="仿宋_GB2312" w:cs="仿宋_GB2312"/>
          <w:sz w:val="32"/>
          <w:szCs w:val="32"/>
        </w:rPr>
      </w:pPr>
      <w:bookmarkStart w:id="4" w:name="_Hlk517772066"/>
      <w:bookmarkStart w:id="5" w:name="_Hlk517772210"/>
      <w:r>
        <w:rPr>
          <w:rFonts w:hint="eastAsia" w:ascii="仿宋_GB2312" w:hAnsi="仿宋_GB2312" w:eastAsia="仿宋_GB2312" w:cs="仿宋_GB2312"/>
          <w:sz w:val="32"/>
          <w:szCs w:val="32"/>
        </w:rPr>
        <w:t>时间：9月3日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10:30-11:30</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深圳市光明区华强科技生态园8C栋一楼</w:t>
      </w:r>
      <w:bookmarkStart w:id="13" w:name="_GoBack"/>
      <w:bookmarkEnd w:id="13"/>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决赛</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由组委会组织专家参照竞赛标准命题，选手按赛场提供的实操任务书以现场实际操作的方式进行。</w:t>
      </w:r>
      <w:bookmarkEnd w:id="4"/>
      <w:r>
        <w:rPr>
          <w:rFonts w:hint="eastAsia" w:ascii="仿宋_GB2312" w:hAnsi="仿宋_GB2312" w:eastAsia="仿宋_GB2312" w:cs="仿宋_GB2312"/>
          <w:sz w:val="32"/>
          <w:szCs w:val="32"/>
        </w:rPr>
        <w:t>现场完成两个项目的实际操作，时间共60分钟，满分为100分，60分为合格。具体内容如下：</w:t>
      </w:r>
    </w:p>
    <w:p>
      <w:pPr>
        <w:pStyle w:val="2"/>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End w:id="5"/>
      <w:bookmarkStart w:id="6" w:name="_Hlk517772379"/>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项目一：</w:t>
      </w:r>
      <w:r>
        <w:rPr>
          <w:rFonts w:hint="eastAsia" w:ascii="仿宋_GB2312" w:hAnsi="仿宋_GB2312" w:eastAsia="仿宋_GB2312" w:cs="仿宋_GB2312"/>
          <w:sz w:val="32"/>
          <w:szCs w:val="32"/>
        </w:rPr>
        <w:t>维生素B</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注射液的含量测定</w:t>
      </w:r>
    </w:p>
    <w:p>
      <w:pPr>
        <w:pStyle w:val="2"/>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选手使用赛场提供的维生素B</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注射</w:t>
      </w:r>
      <w:r>
        <w:rPr>
          <w:rFonts w:hint="eastAsia" w:ascii="仿宋_GB2312" w:hAnsi="仿宋_GB2312" w:eastAsia="仿宋_GB2312" w:cs="仿宋_GB2312"/>
          <w:sz w:val="32"/>
          <w:szCs w:val="32"/>
          <w:lang w:val="en-US" w:eastAsia="zh-CN"/>
        </w:rPr>
        <w:t>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按照现行版</w:t>
      </w:r>
      <w:r>
        <w:rPr>
          <w:rFonts w:hint="eastAsia" w:ascii="仿宋_GB2312" w:hAnsi="仿宋_GB2312" w:eastAsia="仿宋_GB2312" w:cs="仿宋_GB2312"/>
          <w:sz w:val="32"/>
          <w:szCs w:val="32"/>
          <w:lang w:val="en-US" w:eastAsia="zh-Hans"/>
        </w:rPr>
        <w:t>中国</w:t>
      </w:r>
      <w:r>
        <w:rPr>
          <w:rFonts w:hint="eastAsia" w:ascii="仿宋_GB2312" w:hAnsi="仿宋_GB2312" w:eastAsia="仿宋_GB2312" w:cs="仿宋_GB2312"/>
          <w:sz w:val="32"/>
          <w:szCs w:val="32"/>
          <w:lang w:val="en-US" w:eastAsia="zh-CN"/>
        </w:rPr>
        <w:t>药典标准，</w:t>
      </w:r>
      <w:r>
        <w:rPr>
          <w:rFonts w:hint="eastAsia" w:ascii="仿宋_GB2312" w:hAnsi="仿宋_GB2312" w:eastAsia="仿宋_GB2312" w:cs="仿宋_GB2312"/>
          <w:sz w:val="32"/>
          <w:szCs w:val="32"/>
        </w:rPr>
        <w:t>通过精密量具、分光光度计完成</w:t>
      </w:r>
      <w:r>
        <w:rPr>
          <w:rFonts w:hint="eastAsia" w:ascii="仿宋_GB2312" w:hAnsi="仿宋_GB2312" w:eastAsia="仿宋_GB2312" w:cs="仿宋_GB2312"/>
          <w:sz w:val="32"/>
          <w:szCs w:val="32"/>
          <w:lang w:val="en-US" w:eastAsia="zh-CN"/>
        </w:rPr>
        <w:t>量</w:t>
      </w:r>
      <w:r>
        <w:rPr>
          <w:rFonts w:hint="eastAsia" w:ascii="仿宋_GB2312" w:hAnsi="仿宋_GB2312" w:eastAsia="仿宋_GB2312" w:cs="仿宋_GB2312"/>
          <w:sz w:val="32"/>
          <w:szCs w:val="32"/>
        </w:rPr>
        <w:t>取样品、加液、转移、定容、测量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计算</w:t>
      </w:r>
      <w:r>
        <w:rPr>
          <w:rFonts w:hint="eastAsia" w:ascii="仿宋_GB2312" w:hAnsi="仿宋_GB2312" w:eastAsia="仿宋_GB2312" w:cs="仿宋_GB2312"/>
          <w:sz w:val="32"/>
          <w:szCs w:val="32"/>
        </w:rPr>
        <w:t>等操作。</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项目二：</w:t>
      </w:r>
      <w:r>
        <w:rPr>
          <w:rFonts w:hint="eastAsia" w:ascii="仿宋_GB2312" w:hAnsi="仿宋_GB2312" w:eastAsia="仿宋_GB2312" w:cs="仿宋_GB2312"/>
          <w:sz w:val="32"/>
          <w:szCs w:val="32"/>
        </w:rPr>
        <w:t>维生素B</w:t>
      </w:r>
      <w:r>
        <w:rPr>
          <w:rFonts w:hint="eastAsia" w:ascii="仿宋_GB2312" w:hAnsi="仿宋_GB2312" w:eastAsia="仿宋_GB2312" w:cs="仿宋_GB2312"/>
          <w:sz w:val="32"/>
          <w:szCs w:val="32"/>
          <w:vertAlign w:val="subscript"/>
          <w:lang w:val="en-US" w:eastAsia="zh-CN"/>
        </w:rPr>
        <w:t>1</w:t>
      </w:r>
      <w:r>
        <w:rPr>
          <w:rFonts w:hint="eastAsia" w:ascii="仿宋_GB2312" w:hAnsi="仿宋_GB2312" w:eastAsia="仿宋_GB2312" w:cs="仿宋_GB2312"/>
          <w:sz w:val="32"/>
          <w:szCs w:val="32"/>
        </w:rPr>
        <w:t>注射液</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pH值测</w:t>
      </w:r>
      <w:r>
        <w:rPr>
          <w:rFonts w:hint="eastAsia" w:ascii="仿宋_GB2312" w:hAnsi="仿宋_GB2312" w:eastAsia="仿宋_GB2312" w:cs="仿宋_GB2312"/>
          <w:sz w:val="32"/>
          <w:szCs w:val="32"/>
          <w:lang w:val="en-US" w:eastAsia="zh-CN"/>
        </w:rPr>
        <w:t>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选手使用赛场提供的维生素B</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注射</w:t>
      </w:r>
      <w:r>
        <w:rPr>
          <w:rFonts w:hint="eastAsia" w:ascii="仿宋_GB2312" w:hAnsi="仿宋_GB2312" w:eastAsia="仿宋_GB2312" w:cs="仿宋_GB2312"/>
          <w:sz w:val="32"/>
          <w:szCs w:val="32"/>
          <w:lang w:eastAsia="zh-CN"/>
        </w:rPr>
        <w:t>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按照现行版</w:t>
      </w:r>
      <w:r>
        <w:rPr>
          <w:rFonts w:hint="eastAsia" w:ascii="仿宋_GB2312" w:hAnsi="仿宋_GB2312" w:eastAsia="仿宋_GB2312" w:cs="仿宋_GB2312"/>
          <w:sz w:val="32"/>
          <w:szCs w:val="32"/>
          <w:lang w:val="en-US" w:eastAsia="zh-Hans"/>
        </w:rPr>
        <w:t>中国</w:t>
      </w:r>
      <w:r>
        <w:rPr>
          <w:rFonts w:hint="eastAsia" w:ascii="仿宋_GB2312" w:hAnsi="仿宋_GB2312" w:eastAsia="仿宋_GB2312" w:cs="仿宋_GB2312"/>
          <w:sz w:val="32"/>
          <w:szCs w:val="32"/>
          <w:lang w:val="en-US" w:eastAsia="zh-CN"/>
        </w:rPr>
        <w:t>药典标准，</w:t>
      </w:r>
      <w:r>
        <w:rPr>
          <w:rFonts w:hint="eastAsia" w:ascii="仿宋_GB2312" w:hAnsi="仿宋_GB2312" w:eastAsia="仿宋_GB2312" w:cs="仿宋_GB2312"/>
          <w:sz w:val="32"/>
          <w:szCs w:val="32"/>
        </w:rPr>
        <w:t>通过酸度计的正确使用分析样品的pH</w:t>
      </w:r>
      <w:r>
        <w:rPr>
          <w:rFonts w:hint="eastAsia" w:ascii="仿宋_GB2312" w:hAnsi="仿宋_GB2312" w:eastAsia="仿宋_GB2312" w:cs="仿宋_GB2312"/>
          <w:sz w:val="32"/>
          <w:szCs w:val="32"/>
          <w:lang w:eastAsia="zh-CN"/>
        </w:rPr>
        <w:t>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sz w:val="32"/>
          <w:szCs w:val="32"/>
        </w:rPr>
        <w:t>时间：9月4日</w:t>
      </w:r>
      <w:r>
        <w:rPr>
          <w:rFonts w:hint="eastAsia" w:ascii="仿宋_GB2312" w:hAnsi="仿宋_GB2312" w:eastAsia="仿宋_GB2312" w:cs="仿宋_GB2312"/>
          <w:sz w:val="32"/>
          <w:szCs w:val="32"/>
          <w:lang w:val="en-US" w:eastAsia="zh-CN"/>
        </w:rPr>
        <w:t xml:space="preserve">  0</w:t>
      </w:r>
      <w:r>
        <w:rPr>
          <w:rFonts w:hint="eastAsia" w:ascii="仿宋_GB2312" w:hAnsi="仿宋_GB2312" w:eastAsia="仿宋_GB2312" w:cs="仿宋_GB2312"/>
          <w:color w:val="auto"/>
          <w:sz w:val="32"/>
          <w:szCs w:val="32"/>
          <w:lang w:val="en-US" w:eastAsia="zh-CN"/>
        </w:rPr>
        <w:t>9:30-13:30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地址：深圳市光明区华强科技生态园</w:t>
      </w:r>
      <w:r>
        <w:rPr>
          <w:rFonts w:hint="eastAsia" w:ascii="仿宋_GB2312" w:hAnsi="仿宋_GB2312" w:eastAsia="仿宋_GB2312" w:cs="仿宋_GB2312"/>
          <w:color w:val="auto"/>
          <w:sz w:val="32"/>
          <w:szCs w:val="32"/>
          <w:lang w:val="en-US" w:eastAsia="zh-CN"/>
        </w:rPr>
        <w:t>8C栋一楼</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 w:eastAsia="仿宋_GB2312" w:cs="仿宋_GB2312"/>
          <w:color w:val="FF0000"/>
          <w:sz w:val="32"/>
          <w:szCs w:val="32"/>
        </w:rPr>
      </w:pPr>
      <w:r>
        <w:rPr>
          <w:rFonts w:hint="eastAsia" w:ascii="黑体" w:hAnsi="黑体" w:eastAsia="黑体"/>
          <w:sz w:val="32"/>
          <w:szCs w:val="32"/>
        </w:rPr>
        <w:t>三、评分标准</w:t>
      </w:r>
      <w:bookmarkEnd w:id="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bookmarkStart w:id="7" w:name="_Hlk517772396"/>
      <w:r>
        <w:rPr>
          <w:rFonts w:hint="eastAsia" w:ascii="楷体_GB2312" w:hAnsi="楷体_GB2312" w:eastAsia="楷体_GB2312" w:cs="楷体_GB2312"/>
          <w:sz w:val="32"/>
          <w:szCs w:val="32"/>
        </w:rPr>
        <w:t>（一）初赛评分标准</w:t>
      </w:r>
    </w:p>
    <w:p>
      <w:pPr>
        <w:pStyle w:val="20"/>
        <w:keepNext w:val="0"/>
        <w:keepLines w:val="0"/>
        <w:pageBreakBefore w:val="0"/>
        <w:widowControl w:val="0"/>
        <w:kinsoku/>
        <w:wordWrap/>
        <w:overflowPunct/>
        <w:topLinePunct w:val="0"/>
        <w:autoSpaceDE/>
        <w:autoSpaceDN/>
        <w:bidi w:val="0"/>
        <w:spacing w:line="560" w:lineRule="exact"/>
        <w:ind w:firstLine="640"/>
        <w:textAlignment w:val="auto"/>
        <w:rPr>
          <w:rFonts w:ascii="仿宋" w:hAnsi="仿宋" w:eastAsia="仿宋" w:cs="仿宋"/>
          <w:color w:val="auto"/>
          <w:spacing w:val="-6"/>
          <w:kern w:val="1"/>
          <w:sz w:val="32"/>
          <w:szCs w:val="32"/>
        </w:rPr>
      </w:pPr>
      <w:r>
        <w:rPr>
          <w:rFonts w:hint="eastAsia" w:ascii="仿宋_GB2312" w:hAnsi="仿宋_GB2312" w:eastAsia="仿宋_GB2312" w:cs="仿宋_GB2312"/>
          <w:color w:val="auto"/>
          <w:spacing w:val="-6"/>
          <w:kern w:val="1"/>
          <w:sz w:val="32"/>
          <w:szCs w:val="32"/>
        </w:rPr>
        <w:t>题型为单选题、多选题、判断题；单选题共50题，每题1分；多选题共10题，每题3分；判断题共20题，每题1分；各题型错选、多选或少选均不得分。</w:t>
      </w:r>
      <w:bookmarkEnd w:id="7"/>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bookmarkStart w:id="8" w:name="_Hlk517772412"/>
      <w:r>
        <w:rPr>
          <w:rFonts w:hint="eastAsia" w:ascii="楷体_GB2312" w:hAnsi="楷体_GB2312" w:eastAsia="楷体_GB2312" w:cs="楷体_GB2312"/>
          <w:sz w:val="32"/>
          <w:szCs w:val="32"/>
        </w:rPr>
        <w:t>（二）决赛评分标准</w:t>
      </w:r>
      <w:bookmarkEnd w:id="8"/>
    </w:p>
    <w:tbl>
      <w:tblPr>
        <w:tblStyle w:val="12"/>
        <w:tblW w:w="7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592"/>
        <w:gridCol w:w="4373"/>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08" w:type="dxa"/>
            <w:shd w:val="clear" w:color="auto" w:fill="auto"/>
            <w:vAlign w:val="center"/>
          </w:tcPr>
          <w:p>
            <w:pPr>
              <w:ind w:left="27"/>
              <w:jc w:val="center"/>
              <w:rPr>
                <w:rFonts w:ascii="仿宋_GB2312" w:hAnsi="仿宋_GB2312" w:eastAsia="仿宋_GB2312" w:cs="仿宋_GB2312"/>
                <w:b/>
                <w:sz w:val="24"/>
                <w:szCs w:val="24"/>
              </w:rPr>
            </w:pPr>
            <w:bookmarkStart w:id="9" w:name="_Hlk517772437"/>
            <w:r>
              <w:rPr>
                <w:rFonts w:hint="eastAsia" w:ascii="仿宋_GB2312" w:hAnsi="仿宋_GB2312" w:eastAsia="仿宋_GB2312" w:cs="仿宋_GB2312"/>
                <w:b/>
                <w:sz w:val="24"/>
                <w:szCs w:val="24"/>
              </w:rPr>
              <w:t>竞赛</w:t>
            </w:r>
          </w:p>
          <w:p>
            <w:pPr>
              <w:ind w:left="27"/>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项目</w:t>
            </w:r>
          </w:p>
        </w:tc>
        <w:tc>
          <w:tcPr>
            <w:tcW w:w="1592" w:type="dxa"/>
            <w:shd w:val="clear" w:color="auto" w:fill="auto"/>
            <w:vAlign w:val="center"/>
          </w:tcPr>
          <w:p>
            <w:pPr>
              <w:ind w:left="27"/>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评分内容</w:t>
            </w:r>
          </w:p>
        </w:tc>
        <w:tc>
          <w:tcPr>
            <w:tcW w:w="4373" w:type="dxa"/>
            <w:shd w:val="clear" w:color="auto" w:fill="auto"/>
            <w:vAlign w:val="center"/>
          </w:tcPr>
          <w:p>
            <w:pPr>
              <w:ind w:left="27"/>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评分标准</w:t>
            </w:r>
          </w:p>
        </w:tc>
        <w:tc>
          <w:tcPr>
            <w:tcW w:w="740" w:type="dxa"/>
            <w:vAlign w:val="center"/>
          </w:tcPr>
          <w:p>
            <w:pPr>
              <w:ind w:left="27"/>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08" w:type="dxa"/>
            <w:vMerge w:val="restart"/>
            <w:shd w:val="clear" w:color="auto" w:fill="auto"/>
            <w:vAlign w:val="center"/>
          </w:tcPr>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项目一</w:t>
            </w:r>
          </w:p>
        </w:tc>
        <w:tc>
          <w:tcPr>
            <w:tcW w:w="1592" w:type="dxa"/>
            <w:shd w:val="clear" w:color="auto" w:fill="auto"/>
            <w:vAlign w:val="center"/>
          </w:tcPr>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溶液配制</w:t>
            </w:r>
          </w:p>
        </w:tc>
        <w:tc>
          <w:tcPr>
            <w:tcW w:w="4373" w:type="dxa"/>
            <w:shd w:val="clear" w:color="auto" w:fill="auto"/>
            <w:vAlign w:val="center"/>
          </w:tcPr>
          <w:p>
            <w:pPr>
              <w:numPr>
                <w:ilvl w:val="0"/>
                <w:numId w:val="0"/>
              </w:numPr>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正确选择器具，选用合适的器皿配制，保证一次配够实验所需溶剂。</w:t>
            </w:r>
          </w:p>
          <w:p>
            <w:pPr>
              <w:numPr>
                <w:ilvl w:val="0"/>
                <w:numId w:val="0"/>
              </w:numPr>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操作过程熟练。</w:t>
            </w:r>
          </w:p>
        </w:tc>
        <w:tc>
          <w:tcPr>
            <w:tcW w:w="740" w:type="dxa"/>
            <w:vMerge w:val="restart"/>
            <w:vAlign w:val="center"/>
          </w:tcPr>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75%</w:t>
            </w:r>
          </w:p>
          <w:p>
            <w:pPr>
              <w:ind w:left="27"/>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008" w:type="dxa"/>
            <w:vMerge w:val="continue"/>
            <w:vAlign w:val="center"/>
          </w:tcPr>
          <w:p>
            <w:pPr>
              <w:ind w:left="27"/>
              <w:jc w:val="center"/>
              <w:rPr>
                <w:rFonts w:ascii="仿宋_GB2312" w:hAnsi="仿宋_GB2312" w:eastAsia="仿宋_GB2312" w:cs="仿宋_GB2312"/>
                <w:sz w:val="24"/>
                <w:szCs w:val="24"/>
              </w:rPr>
            </w:pPr>
          </w:p>
        </w:tc>
        <w:tc>
          <w:tcPr>
            <w:tcW w:w="1592" w:type="dxa"/>
            <w:shd w:val="clear" w:color="auto" w:fill="auto"/>
            <w:vAlign w:val="center"/>
          </w:tcPr>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精密量取</w:t>
            </w:r>
          </w:p>
        </w:tc>
        <w:tc>
          <w:tcPr>
            <w:tcW w:w="4373" w:type="dxa"/>
            <w:shd w:val="clear" w:color="auto" w:fill="auto"/>
            <w:vAlign w:val="center"/>
          </w:tcPr>
          <w:p>
            <w:pPr>
              <w:numPr>
                <w:ilvl w:val="0"/>
                <w:numId w:val="0"/>
              </w:numPr>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正确选用移液管。</w:t>
            </w:r>
          </w:p>
          <w:p>
            <w:pPr>
              <w:numPr>
                <w:ilvl w:val="0"/>
                <w:numId w:val="0"/>
              </w:numPr>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准确移取溶液。</w:t>
            </w:r>
          </w:p>
          <w:p>
            <w:pPr>
              <w:numPr>
                <w:ilvl w:val="0"/>
                <w:numId w:val="0"/>
              </w:numPr>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操作规范。</w:t>
            </w:r>
          </w:p>
        </w:tc>
        <w:tc>
          <w:tcPr>
            <w:tcW w:w="740" w:type="dxa"/>
            <w:vMerge w:val="continue"/>
            <w:vAlign w:val="center"/>
          </w:tcPr>
          <w:p>
            <w:pPr>
              <w:ind w:left="27"/>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08" w:type="dxa"/>
            <w:vMerge w:val="continue"/>
            <w:vAlign w:val="center"/>
          </w:tcPr>
          <w:p>
            <w:pPr>
              <w:ind w:left="27"/>
              <w:jc w:val="center"/>
              <w:rPr>
                <w:rFonts w:ascii="仿宋_GB2312" w:hAnsi="仿宋_GB2312" w:eastAsia="仿宋_GB2312" w:cs="仿宋_GB2312"/>
                <w:sz w:val="24"/>
                <w:szCs w:val="24"/>
              </w:rPr>
            </w:pPr>
          </w:p>
        </w:tc>
        <w:tc>
          <w:tcPr>
            <w:tcW w:w="1592" w:type="dxa"/>
            <w:shd w:val="clear" w:color="auto" w:fill="auto"/>
            <w:vAlign w:val="center"/>
          </w:tcPr>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转移</w:t>
            </w:r>
          </w:p>
        </w:tc>
        <w:tc>
          <w:tcPr>
            <w:tcW w:w="4373" w:type="dxa"/>
            <w:shd w:val="clear" w:color="auto" w:fill="auto"/>
            <w:vAlign w:val="center"/>
          </w:tcPr>
          <w:p>
            <w:pPr>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1.转移过程中不能漏液。</w:t>
            </w:r>
          </w:p>
          <w:p>
            <w:pPr>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2.转移过程中不能将残渣转入容量瓶。</w:t>
            </w:r>
          </w:p>
        </w:tc>
        <w:tc>
          <w:tcPr>
            <w:tcW w:w="740" w:type="dxa"/>
            <w:vMerge w:val="continue"/>
            <w:vAlign w:val="center"/>
          </w:tcPr>
          <w:p>
            <w:pPr>
              <w:ind w:left="27"/>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vAlign w:val="center"/>
          </w:tcPr>
          <w:p>
            <w:pPr>
              <w:ind w:left="27"/>
              <w:jc w:val="center"/>
              <w:rPr>
                <w:rFonts w:ascii="仿宋_GB2312" w:hAnsi="仿宋_GB2312" w:eastAsia="仿宋_GB2312" w:cs="仿宋_GB2312"/>
                <w:sz w:val="24"/>
                <w:szCs w:val="24"/>
              </w:rPr>
            </w:pPr>
          </w:p>
        </w:tc>
        <w:tc>
          <w:tcPr>
            <w:tcW w:w="1592" w:type="dxa"/>
            <w:shd w:val="clear" w:color="auto" w:fill="auto"/>
            <w:vAlign w:val="center"/>
          </w:tcPr>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定容</w:t>
            </w:r>
          </w:p>
        </w:tc>
        <w:tc>
          <w:tcPr>
            <w:tcW w:w="4373" w:type="dxa"/>
            <w:shd w:val="clear" w:color="auto" w:fill="auto"/>
            <w:vAlign w:val="center"/>
          </w:tcPr>
          <w:p>
            <w:pPr>
              <w:numPr>
                <w:ilvl w:val="0"/>
                <w:numId w:val="0"/>
              </w:numPr>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检查容量瓶与瓶塞是否密合。</w:t>
            </w:r>
          </w:p>
          <w:p>
            <w:pPr>
              <w:numPr>
                <w:ilvl w:val="0"/>
                <w:numId w:val="0"/>
              </w:numPr>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正确观察液面及刻度。</w:t>
            </w:r>
          </w:p>
          <w:p>
            <w:pPr>
              <w:numPr>
                <w:ilvl w:val="0"/>
                <w:numId w:val="0"/>
              </w:numPr>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振摇混匀时无漏液。</w:t>
            </w:r>
          </w:p>
        </w:tc>
        <w:tc>
          <w:tcPr>
            <w:tcW w:w="740" w:type="dxa"/>
            <w:vMerge w:val="continue"/>
            <w:vAlign w:val="center"/>
          </w:tcPr>
          <w:p>
            <w:pPr>
              <w:ind w:left="27"/>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vAlign w:val="center"/>
          </w:tcPr>
          <w:p>
            <w:pPr>
              <w:ind w:left="27"/>
              <w:jc w:val="center"/>
              <w:rPr>
                <w:rFonts w:ascii="仿宋_GB2312" w:hAnsi="仿宋_GB2312" w:eastAsia="仿宋_GB2312" w:cs="仿宋_GB2312"/>
                <w:sz w:val="24"/>
                <w:szCs w:val="24"/>
              </w:rPr>
            </w:pPr>
          </w:p>
        </w:tc>
        <w:tc>
          <w:tcPr>
            <w:tcW w:w="1592" w:type="dxa"/>
            <w:shd w:val="clear" w:color="auto" w:fill="auto"/>
            <w:vAlign w:val="center"/>
          </w:tcPr>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仪器准备</w:t>
            </w:r>
          </w:p>
        </w:tc>
        <w:tc>
          <w:tcPr>
            <w:tcW w:w="4373" w:type="dxa"/>
            <w:shd w:val="clear" w:color="auto" w:fill="auto"/>
            <w:vAlign w:val="center"/>
          </w:tcPr>
          <w:p>
            <w:pPr>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检查仪器性能是否正常。</w:t>
            </w:r>
          </w:p>
        </w:tc>
        <w:tc>
          <w:tcPr>
            <w:tcW w:w="740" w:type="dxa"/>
            <w:vMerge w:val="continue"/>
            <w:vAlign w:val="center"/>
          </w:tcPr>
          <w:p>
            <w:pPr>
              <w:ind w:left="27"/>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vAlign w:val="center"/>
          </w:tcPr>
          <w:p>
            <w:pPr>
              <w:ind w:left="27"/>
              <w:jc w:val="center"/>
              <w:rPr>
                <w:rFonts w:ascii="仿宋_GB2312" w:hAnsi="仿宋_GB2312" w:eastAsia="仿宋_GB2312" w:cs="仿宋_GB2312"/>
                <w:sz w:val="24"/>
                <w:szCs w:val="24"/>
              </w:rPr>
            </w:pPr>
          </w:p>
        </w:tc>
        <w:tc>
          <w:tcPr>
            <w:tcW w:w="1592" w:type="dxa"/>
            <w:shd w:val="clear" w:color="auto" w:fill="auto"/>
            <w:vAlign w:val="center"/>
          </w:tcPr>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仪器测定</w:t>
            </w:r>
          </w:p>
        </w:tc>
        <w:tc>
          <w:tcPr>
            <w:tcW w:w="4373" w:type="dxa"/>
            <w:shd w:val="clear" w:color="auto" w:fill="auto"/>
            <w:vAlign w:val="center"/>
          </w:tcPr>
          <w:p>
            <w:pPr>
              <w:numPr>
                <w:ilvl w:val="0"/>
                <w:numId w:val="0"/>
              </w:numPr>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吸收池的取放正确。</w:t>
            </w:r>
          </w:p>
          <w:p>
            <w:pPr>
              <w:pStyle w:val="2"/>
              <w:numPr>
                <w:ilvl w:val="0"/>
                <w:numId w:val="0"/>
              </w:numP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波长选用正确。</w:t>
            </w:r>
          </w:p>
          <w:p>
            <w:pPr>
              <w:pStyle w:val="2"/>
              <w:numPr>
                <w:ilvl w:val="0"/>
                <w:numId w:val="0"/>
              </w:numP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正确测定供试品。</w:t>
            </w:r>
          </w:p>
        </w:tc>
        <w:tc>
          <w:tcPr>
            <w:tcW w:w="740" w:type="dxa"/>
            <w:vMerge w:val="continue"/>
            <w:vAlign w:val="center"/>
          </w:tcPr>
          <w:p>
            <w:pPr>
              <w:ind w:left="27"/>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vAlign w:val="center"/>
          </w:tcPr>
          <w:p>
            <w:pPr>
              <w:ind w:left="27"/>
              <w:jc w:val="center"/>
              <w:rPr>
                <w:rFonts w:ascii="仿宋_GB2312" w:hAnsi="仿宋_GB2312" w:eastAsia="仿宋_GB2312" w:cs="仿宋_GB2312"/>
                <w:sz w:val="24"/>
                <w:szCs w:val="24"/>
              </w:rPr>
            </w:pPr>
          </w:p>
        </w:tc>
        <w:tc>
          <w:tcPr>
            <w:tcW w:w="1592" w:type="dxa"/>
            <w:shd w:val="clear" w:color="auto" w:fill="auto"/>
            <w:vAlign w:val="center"/>
          </w:tcPr>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数据记录</w:t>
            </w:r>
          </w:p>
        </w:tc>
        <w:tc>
          <w:tcPr>
            <w:tcW w:w="4373" w:type="dxa"/>
            <w:shd w:val="clear" w:color="auto" w:fill="auto"/>
            <w:vAlign w:val="center"/>
          </w:tcPr>
          <w:p>
            <w:pPr>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1.及时记录数据，数据填写规范。</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2.原始记录版面整洁。</w:t>
            </w:r>
          </w:p>
        </w:tc>
        <w:tc>
          <w:tcPr>
            <w:tcW w:w="740" w:type="dxa"/>
            <w:vMerge w:val="continue"/>
            <w:vAlign w:val="center"/>
          </w:tcPr>
          <w:p>
            <w:pPr>
              <w:ind w:left="27"/>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008" w:type="dxa"/>
            <w:vMerge w:val="continue"/>
            <w:shd w:val="clear" w:color="auto" w:fill="auto"/>
            <w:vAlign w:val="center"/>
          </w:tcPr>
          <w:p>
            <w:pPr>
              <w:ind w:left="27"/>
              <w:jc w:val="center"/>
              <w:rPr>
                <w:rFonts w:ascii="仿宋_GB2312" w:hAnsi="仿宋_GB2312" w:eastAsia="仿宋_GB2312" w:cs="仿宋_GB2312"/>
                <w:sz w:val="24"/>
                <w:szCs w:val="24"/>
              </w:rPr>
            </w:pPr>
          </w:p>
        </w:tc>
        <w:tc>
          <w:tcPr>
            <w:tcW w:w="1592" w:type="dxa"/>
            <w:shd w:val="clear" w:color="auto" w:fill="auto"/>
            <w:vAlign w:val="center"/>
          </w:tcPr>
          <w:p>
            <w:pPr>
              <w:ind w:left="27"/>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结果</w:t>
            </w:r>
            <w:r>
              <w:rPr>
                <w:rFonts w:hint="eastAsia" w:ascii="仿宋_GB2312" w:hAnsi="仿宋_GB2312" w:eastAsia="仿宋_GB2312" w:cs="仿宋_GB2312"/>
                <w:sz w:val="24"/>
                <w:szCs w:val="24"/>
                <w:lang w:val="en-US" w:eastAsia="zh-CN"/>
              </w:rPr>
              <w:t>准确性</w:t>
            </w:r>
          </w:p>
        </w:tc>
        <w:tc>
          <w:tcPr>
            <w:tcW w:w="4373" w:type="dxa"/>
            <w:shd w:val="clear" w:color="auto" w:fill="auto"/>
            <w:vAlign w:val="center"/>
          </w:tcPr>
          <w:p>
            <w:pPr>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1.计算准确。</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2.平行两份供试品检测结果相对平均偏差不超过1.0%。</w:t>
            </w:r>
          </w:p>
        </w:tc>
        <w:tc>
          <w:tcPr>
            <w:tcW w:w="740" w:type="dxa"/>
            <w:vMerge w:val="continue"/>
            <w:vAlign w:val="center"/>
          </w:tcPr>
          <w:p>
            <w:pPr>
              <w:ind w:left="27"/>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08" w:type="dxa"/>
            <w:vMerge w:val="continue"/>
            <w:vAlign w:val="center"/>
          </w:tcPr>
          <w:p>
            <w:pPr>
              <w:ind w:left="27"/>
              <w:jc w:val="center"/>
              <w:rPr>
                <w:rFonts w:ascii="仿宋_GB2312" w:hAnsi="仿宋_GB2312" w:eastAsia="仿宋_GB2312" w:cs="仿宋_GB2312"/>
                <w:sz w:val="24"/>
                <w:szCs w:val="24"/>
              </w:rPr>
            </w:pPr>
          </w:p>
        </w:tc>
        <w:tc>
          <w:tcPr>
            <w:tcW w:w="1592" w:type="dxa"/>
            <w:shd w:val="clear" w:color="auto" w:fill="auto"/>
            <w:vAlign w:val="center"/>
          </w:tcPr>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安全操作</w:t>
            </w:r>
          </w:p>
        </w:tc>
        <w:tc>
          <w:tcPr>
            <w:tcW w:w="4373" w:type="dxa"/>
            <w:shd w:val="clear" w:color="auto" w:fill="auto"/>
            <w:vAlign w:val="center"/>
          </w:tcPr>
          <w:p>
            <w:pPr>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1.实验过程安全操作，未损坏仪器和玻璃器皿。</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2.按要求穿实验服、佩戴手套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护目镜</w:t>
            </w:r>
            <w:r>
              <w:rPr>
                <w:rFonts w:hint="eastAsia" w:ascii="仿宋_GB2312" w:hAnsi="仿宋_GB2312" w:eastAsia="仿宋_GB2312" w:cs="仿宋_GB2312"/>
                <w:sz w:val="24"/>
                <w:szCs w:val="24"/>
              </w:rPr>
              <w:t>。</w:t>
            </w:r>
          </w:p>
        </w:tc>
        <w:tc>
          <w:tcPr>
            <w:tcW w:w="740" w:type="dxa"/>
            <w:vMerge w:val="continue"/>
            <w:vAlign w:val="center"/>
          </w:tcPr>
          <w:p>
            <w:pPr>
              <w:ind w:left="27"/>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08" w:type="dxa"/>
            <w:vMerge w:val="restart"/>
            <w:vAlign w:val="center"/>
          </w:tcPr>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项目二</w:t>
            </w:r>
          </w:p>
        </w:tc>
        <w:tc>
          <w:tcPr>
            <w:tcW w:w="1592" w:type="dxa"/>
            <w:shd w:val="clear" w:color="auto" w:fill="auto"/>
            <w:vAlign w:val="center"/>
          </w:tcPr>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酸度计校准</w:t>
            </w:r>
          </w:p>
        </w:tc>
        <w:tc>
          <w:tcPr>
            <w:tcW w:w="4373" w:type="dxa"/>
            <w:shd w:val="clear" w:color="auto" w:fill="auto"/>
            <w:vAlign w:val="center"/>
          </w:tcPr>
          <w:p>
            <w:pPr>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1.正确选用标准缓冲溶液。</w:t>
            </w:r>
          </w:p>
          <w:p>
            <w:pPr>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2.正确操作酸度计。</w:t>
            </w:r>
          </w:p>
        </w:tc>
        <w:tc>
          <w:tcPr>
            <w:tcW w:w="740" w:type="dxa"/>
            <w:vMerge w:val="restart"/>
            <w:vAlign w:val="center"/>
          </w:tcPr>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08" w:type="dxa"/>
            <w:vMerge w:val="continue"/>
            <w:vAlign w:val="center"/>
          </w:tcPr>
          <w:p>
            <w:pPr>
              <w:ind w:left="27"/>
              <w:jc w:val="center"/>
              <w:rPr>
                <w:rFonts w:ascii="仿宋_GB2312" w:hAnsi="仿宋_GB2312" w:eastAsia="仿宋_GB2312" w:cs="仿宋_GB2312"/>
                <w:sz w:val="24"/>
                <w:szCs w:val="24"/>
              </w:rPr>
            </w:pPr>
          </w:p>
        </w:tc>
        <w:tc>
          <w:tcPr>
            <w:tcW w:w="1592" w:type="dxa"/>
            <w:shd w:val="clear" w:color="auto" w:fill="auto"/>
            <w:vAlign w:val="center"/>
          </w:tcPr>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样品测量</w:t>
            </w:r>
          </w:p>
        </w:tc>
        <w:tc>
          <w:tcPr>
            <w:tcW w:w="4373" w:type="dxa"/>
            <w:shd w:val="clear" w:color="auto" w:fill="auto"/>
            <w:vAlign w:val="center"/>
          </w:tcPr>
          <w:p>
            <w:pPr>
              <w:numPr>
                <w:ilvl w:val="0"/>
                <w:numId w:val="0"/>
              </w:numPr>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正确使用酸度计对样品进行测量。</w:t>
            </w:r>
          </w:p>
          <w:p>
            <w:pPr>
              <w:numPr>
                <w:ilvl w:val="0"/>
                <w:numId w:val="0"/>
              </w:numPr>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判断样品合格与否。</w:t>
            </w:r>
          </w:p>
        </w:tc>
        <w:tc>
          <w:tcPr>
            <w:tcW w:w="740" w:type="dxa"/>
            <w:vMerge w:val="continue"/>
            <w:vAlign w:val="center"/>
          </w:tcPr>
          <w:p>
            <w:pPr>
              <w:ind w:left="27"/>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008" w:type="dxa"/>
            <w:vMerge w:val="restart"/>
            <w:shd w:val="clear" w:color="auto" w:fill="auto"/>
            <w:vAlign w:val="center"/>
          </w:tcPr>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文明</w:t>
            </w:r>
          </w:p>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操作</w:t>
            </w:r>
          </w:p>
        </w:tc>
        <w:tc>
          <w:tcPr>
            <w:tcW w:w="1592" w:type="dxa"/>
            <w:shd w:val="clear" w:color="auto" w:fill="auto"/>
            <w:vAlign w:val="center"/>
          </w:tcPr>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赛场秩序</w:t>
            </w:r>
          </w:p>
        </w:tc>
        <w:tc>
          <w:tcPr>
            <w:tcW w:w="4373" w:type="dxa"/>
            <w:shd w:val="clear" w:color="auto" w:fill="auto"/>
            <w:vAlign w:val="center"/>
          </w:tcPr>
          <w:p>
            <w:pPr>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正确处理</w:t>
            </w:r>
            <w:r>
              <w:rPr>
                <w:rFonts w:hint="eastAsia" w:ascii="仿宋_GB2312" w:hAnsi="仿宋_GB2312" w:eastAsia="仿宋_GB2312" w:cs="仿宋_GB2312"/>
                <w:sz w:val="24"/>
                <w:szCs w:val="24"/>
              </w:rPr>
              <w:t>实验过程的废弃物，保持区域整洁。</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2.实验过程保持安静，不得影响其他选手的正常操作。</w:t>
            </w:r>
          </w:p>
        </w:tc>
        <w:tc>
          <w:tcPr>
            <w:tcW w:w="740" w:type="dxa"/>
            <w:vMerge w:val="restart"/>
            <w:vAlign w:val="center"/>
          </w:tcPr>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vAlign w:val="center"/>
          </w:tcPr>
          <w:p>
            <w:pPr>
              <w:ind w:left="27"/>
              <w:jc w:val="center"/>
              <w:rPr>
                <w:rFonts w:ascii="仿宋_GB2312" w:hAnsi="仿宋_GB2312" w:eastAsia="仿宋_GB2312" w:cs="仿宋_GB2312"/>
                <w:sz w:val="24"/>
                <w:szCs w:val="24"/>
              </w:rPr>
            </w:pPr>
          </w:p>
        </w:tc>
        <w:tc>
          <w:tcPr>
            <w:tcW w:w="1592" w:type="dxa"/>
            <w:shd w:val="clear" w:color="auto" w:fill="auto"/>
            <w:vAlign w:val="center"/>
          </w:tcPr>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按时完成</w:t>
            </w:r>
          </w:p>
        </w:tc>
        <w:tc>
          <w:tcPr>
            <w:tcW w:w="4373" w:type="dxa"/>
            <w:shd w:val="clear" w:color="auto" w:fill="auto"/>
            <w:vAlign w:val="center"/>
          </w:tcPr>
          <w:p>
            <w:pPr>
              <w:ind w:left="2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在规定的时限完成操作。</w:t>
            </w:r>
          </w:p>
        </w:tc>
        <w:tc>
          <w:tcPr>
            <w:tcW w:w="740" w:type="dxa"/>
            <w:vMerge w:val="continue"/>
            <w:vAlign w:val="center"/>
          </w:tcPr>
          <w:p>
            <w:pPr>
              <w:ind w:left="27"/>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ind w:left="27"/>
              <w:jc w:val="center"/>
              <w:rPr>
                <w:rFonts w:ascii="仿宋_GB2312" w:hAnsi="仿宋_GB2312" w:eastAsia="仿宋_GB2312" w:cs="仿宋_GB2312"/>
                <w:sz w:val="24"/>
                <w:szCs w:val="24"/>
              </w:rPr>
            </w:pPr>
          </w:p>
        </w:tc>
        <w:tc>
          <w:tcPr>
            <w:tcW w:w="1592" w:type="dxa"/>
            <w:shd w:val="clear" w:color="auto" w:fill="auto"/>
            <w:vAlign w:val="center"/>
          </w:tcPr>
          <w:p>
            <w:pPr>
              <w:ind w:left="27"/>
              <w:jc w:val="center"/>
              <w:rPr>
                <w:rFonts w:ascii="仿宋_GB2312" w:hAnsi="仿宋_GB2312" w:eastAsia="仿宋_GB2312" w:cs="仿宋_GB2312"/>
                <w:sz w:val="24"/>
                <w:szCs w:val="24"/>
              </w:rPr>
            </w:pPr>
          </w:p>
        </w:tc>
        <w:tc>
          <w:tcPr>
            <w:tcW w:w="4373" w:type="dxa"/>
            <w:shd w:val="clear" w:color="auto" w:fill="auto"/>
            <w:vAlign w:val="center"/>
          </w:tcPr>
          <w:p>
            <w:pPr>
              <w:ind w:left="27"/>
              <w:jc w:val="left"/>
              <w:rPr>
                <w:rFonts w:ascii="仿宋_GB2312" w:hAnsi="仿宋_GB2312" w:eastAsia="仿宋_GB2312" w:cs="仿宋_GB2312"/>
                <w:sz w:val="24"/>
                <w:szCs w:val="24"/>
              </w:rPr>
            </w:pPr>
          </w:p>
        </w:tc>
        <w:tc>
          <w:tcPr>
            <w:tcW w:w="740" w:type="dxa"/>
            <w:vAlign w:val="center"/>
          </w:tcPr>
          <w:p>
            <w:pPr>
              <w:ind w:left="2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r>
    </w:tbl>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注：具体评分细则以评分表为准</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四、成绩评定办法</w:t>
      </w:r>
      <w:bookmarkEnd w:id="9"/>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bookmarkStart w:id="10" w:name="_Hlk517772471"/>
      <w:r>
        <w:rPr>
          <w:rFonts w:hint="eastAsia" w:ascii="仿宋_GB2312" w:hAnsi="仿宋_GB2312" w:eastAsia="仿宋_GB2312" w:cs="仿宋_GB2312"/>
          <w:sz w:val="32"/>
          <w:szCs w:val="32"/>
        </w:rPr>
        <w:t>（一）参赛选手的成绩评定由竞赛裁判组负责，裁判长对最终成绩签字确认。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仿宋"/>
          <w:spacing w:val="-11"/>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11"/>
          <w:sz w:val="32"/>
          <w:szCs w:val="32"/>
        </w:rPr>
        <w:t>初赛为理论知识竞赛由裁判根据评分标准答案</w:t>
      </w:r>
      <w:r>
        <w:rPr>
          <w:rFonts w:hint="eastAsia" w:ascii="仿宋" w:hAnsi="仿宋" w:eastAsia="仿宋" w:cs="仿宋"/>
          <w:spacing w:val="-11"/>
          <w:sz w:val="32"/>
          <w:szCs w:val="32"/>
        </w:rPr>
        <w:t>判</w:t>
      </w:r>
      <w:r>
        <w:rPr>
          <w:rFonts w:hint="eastAsia" w:ascii="仿宋_GB2312" w:hAnsi="仿宋_GB2312" w:eastAsia="仿宋_GB2312" w:cs="仿宋_GB2312"/>
          <w:spacing w:val="-11"/>
          <w:sz w:val="32"/>
          <w:szCs w:val="32"/>
        </w:rPr>
        <w:t>分</w:t>
      </w:r>
      <w:r>
        <w:rPr>
          <w:rFonts w:hint="eastAsia" w:ascii="仿宋_GB2312" w:hAnsi="仿宋_GB2312" w:eastAsia="仿宋_GB2312" w:cs="仿宋_GB2312"/>
          <w:sz w:val="32"/>
          <w:szCs w:val="32"/>
        </w:rPr>
        <w:t>，若分数相同时，用时短者名次在前</w:t>
      </w:r>
      <w:r>
        <w:rPr>
          <w:rFonts w:hint="eastAsia" w:ascii="仿宋" w:hAnsi="仿宋" w:eastAsia="仿宋" w:cs="仿宋"/>
          <w:spacing w:val="-11"/>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（三）决赛实际操作竞赛由现场裁判组依据参赛选手的实际操作情况按竞赛评分</w:t>
      </w:r>
      <w:r>
        <w:rPr>
          <w:rFonts w:hint="eastAsia" w:ascii="仿宋" w:hAnsi="仿宋" w:eastAsia="仿宋" w:cs="仿宋"/>
          <w:color w:val="000000" w:themeColor="text1"/>
          <w:sz w:val="32"/>
          <w:szCs w:val="32"/>
          <w14:textFill>
            <w14:solidFill>
              <w14:schemeClr w14:val="tx1"/>
            </w14:solidFill>
          </w14:textFill>
        </w:rPr>
        <w:t>标准</w:t>
      </w:r>
      <w:r>
        <w:rPr>
          <w:rFonts w:hint="eastAsia" w:ascii="仿宋_GB2312" w:hAnsi="仿宋_GB2312" w:eastAsia="仿宋_GB2312" w:cs="仿宋_GB2312"/>
          <w:sz w:val="32"/>
          <w:szCs w:val="32"/>
        </w:rPr>
        <w:t>集体评判</w:t>
      </w:r>
      <w:r>
        <w:rPr>
          <w:rFonts w:hint="eastAsia" w:ascii="仿宋" w:hAnsi="仿宋" w:eastAsia="仿宋" w:cs="仿宋"/>
          <w:color w:val="000000" w:themeColor="text1"/>
          <w:sz w:val="32"/>
          <w:szCs w:val="32"/>
          <w14:textFill>
            <w14:solidFill>
              <w14:schemeClr w14:val="tx1"/>
            </w14:solidFill>
          </w14:textFill>
        </w:rPr>
        <w:t>和</w:t>
      </w:r>
      <w:r>
        <w:rPr>
          <w:rFonts w:hint="eastAsia" w:ascii="仿宋_GB2312" w:hAnsi="仿宋_GB2312" w:eastAsia="仿宋_GB2312" w:cs="仿宋_GB2312"/>
          <w:sz w:val="32"/>
          <w:szCs w:val="32"/>
        </w:rPr>
        <w:t>计分。</w:t>
      </w:r>
      <w:bookmarkEnd w:id="10"/>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bookmarkStart w:id="11" w:name="_Hlk517772541"/>
      <w:r>
        <w:rPr>
          <w:rFonts w:hint="eastAsia" w:ascii="仿宋_GB2312" w:hAnsi="仿宋_GB2312" w:eastAsia="仿宋_GB2312" w:cs="仿宋_GB2312"/>
          <w:sz w:val="32"/>
          <w:szCs w:val="32"/>
        </w:rPr>
        <w:t>（四）选手最终名次依据初赛和决赛两部分成绩按比例累加的综合成绩进行排名，成绩均四舍五入保留两位小数点。其中初赛成绩占30%、决赛成绩占70%，参赛选手赛后综合成绩=初赛成绩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30%+决赛成绩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70%。当综合成绩相同时，以决赛成绩高者名次在前，若仍相同时，决赛用时短者名次在前。</w:t>
      </w:r>
      <w:bookmarkEnd w:id="11"/>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五、竞赛设备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（一）初赛</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初赛为理论知识纸笔作答类型的赛场参照职业技能鉴定要求布置赛场，配备与参赛人数相适应的桌子，确保单人单桌并留有一定数量的备用桌。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（二）决赛</w:t>
      </w:r>
    </w:p>
    <w:p>
      <w:pPr>
        <w:pStyle w:val="2"/>
        <w:keepNext w:val="0"/>
        <w:keepLines w:val="0"/>
        <w:pageBreakBefore w:val="0"/>
        <w:widowControl w:val="0"/>
        <w:kinsoku/>
        <w:wordWrap/>
        <w:overflowPunct/>
        <w:topLinePunct w:val="0"/>
        <w:autoSpaceDE/>
        <w:autoSpaceDN/>
        <w:bidi w:val="0"/>
        <w:spacing w:line="560" w:lineRule="exact"/>
        <w:ind w:firstLine="616"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根据竞赛实际需求，赛场提供下列设备、工具，清单如下：</w:t>
      </w:r>
    </w:p>
    <w:tbl>
      <w:tblPr>
        <w:tblStyle w:val="12"/>
        <w:tblW w:w="8243" w:type="dxa"/>
        <w:tblInd w:w="229" w:type="dxa"/>
        <w:tblLayout w:type="fixed"/>
        <w:tblCellMar>
          <w:top w:w="0" w:type="dxa"/>
          <w:left w:w="108" w:type="dxa"/>
          <w:bottom w:w="0" w:type="dxa"/>
          <w:right w:w="108" w:type="dxa"/>
        </w:tblCellMar>
      </w:tblPr>
      <w:tblGrid>
        <w:gridCol w:w="730"/>
        <w:gridCol w:w="2268"/>
        <w:gridCol w:w="2154"/>
        <w:gridCol w:w="1815"/>
        <w:gridCol w:w="1276"/>
      </w:tblGrid>
      <w:tr>
        <w:tblPrEx>
          <w:tblCellMar>
            <w:top w:w="0" w:type="dxa"/>
            <w:left w:w="108" w:type="dxa"/>
            <w:bottom w:w="0" w:type="dxa"/>
            <w:right w:w="108" w:type="dxa"/>
          </w:tblCellMar>
        </w:tblPrEx>
        <w:trPr>
          <w:trHeight w:val="624" w:hRule="atLeast"/>
          <w:tblHead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序号</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材料名称</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型号/规格</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数量</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备注</w:t>
            </w:r>
          </w:p>
        </w:tc>
      </w:tr>
      <w:tr>
        <w:tblPrEx>
          <w:tblCellMar>
            <w:top w:w="0" w:type="dxa"/>
            <w:left w:w="108" w:type="dxa"/>
            <w:bottom w:w="0" w:type="dxa"/>
            <w:right w:w="108" w:type="dxa"/>
          </w:tblCellMar>
        </w:tblPrEx>
        <w:trPr>
          <w:trHeight w:val="624" w:hRule="atLeast"/>
        </w:trPr>
        <w:tc>
          <w:tcPr>
            <w:tcW w:w="730"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68"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紫外分光光度计</w:t>
            </w:r>
          </w:p>
        </w:tc>
        <w:tc>
          <w:tcPr>
            <w:tcW w:w="2154"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赛场提供为准</w:t>
            </w:r>
          </w:p>
        </w:tc>
        <w:tc>
          <w:tcPr>
            <w:tcW w:w="1815"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5+2（备用）台</w:t>
            </w:r>
          </w:p>
        </w:tc>
        <w:tc>
          <w:tcPr>
            <w:tcW w:w="1276"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检定合格</w:t>
            </w:r>
          </w:p>
        </w:tc>
      </w:tr>
      <w:tr>
        <w:tblPrEx>
          <w:tblCellMar>
            <w:top w:w="0" w:type="dxa"/>
            <w:left w:w="108" w:type="dxa"/>
            <w:bottom w:w="0" w:type="dxa"/>
            <w:right w:w="108" w:type="dxa"/>
          </w:tblCellMar>
        </w:tblPrEx>
        <w:trPr>
          <w:trHeight w:val="624" w:hRule="atLeast"/>
        </w:trPr>
        <w:tc>
          <w:tcPr>
            <w:tcW w:w="730"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w:t>
            </w:r>
          </w:p>
        </w:tc>
        <w:tc>
          <w:tcPr>
            <w:tcW w:w="2268"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石英比色皿</w:t>
            </w:r>
          </w:p>
        </w:tc>
        <w:tc>
          <w:tcPr>
            <w:tcW w:w="2154"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w:t>
            </w:r>
          </w:p>
        </w:tc>
        <w:tc>
          <w:tcPr>
            <w:tcW w:w="1815" w:type="dxa"/>
            <w:tcBorders>
              <w:top w:val="nil"/>
              <w:left w:val="nil"/>
              <w:bottom w:val="single" w:color="auto" w:sz="4" w:space="0"/>
              <w:right w:val="single" w:color="auto" w:sz="4" w:space="0"/>
            </w:tcBorders>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w:t>
            </w:r>
          </w:p>
        </w:tc>
        <w:tc>
          <w:tcPr>
            <w:tcW w:w="1276"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581" w:hRule="atLeast"/>
        </w:trPr>
        <w:tc>
          <w:tcPr>
            <w:tcW w:w="730"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w:t>
            </w:r>
          </w:p>
        </w:tc>
        <w:tc>
          <w:tcPr>
            <w:tcW w:w="2268"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酸度计</w:t>
            </w:r>
          </w:p>
        </w:tc>
        <w:tc>
          <w:tcPr>
            <w:tcW w:w="2154"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赛场提供为准</w:t>
            </w:r>
          </w:p>
        </w:tc>
        <w:tc>
          <w:tcPr>
            <w:tcW w:w="1815"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5+2（备用）台</w:t>
            </w:r>
          </w:p>
        </w:tc>
        <w:tc>
          <w:tcPr>
            <w:tcW w:w="1276"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检定合格</w:t>
            </w:r>
          </w:p>
        </w:tc>
      </w:tr>
      <w:tr>
        <w:tblPrEx>
          <w:tblCellMar>
            <w:top w:w="0" w:type="dxa"/>
            <w:left w:w="108" w:type="dxa"/>
            <w:bottom w:w="0" w:type="dxa"/>
            <w:right w:w="108" w:type="dxa"/>
          </w:tblCellMar>
        </w:tblPrEx>
        <w:trPr>
          <w:trHeight w:val="624" w:hRule="atLeast"/>
        </w:trPr>
        <w:tc>
          <w:tcPr>
            <w:tcW w:w="730"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w:t>
            </w:r>
          </w:p>
        </w:tc>
        <w:tc>
          <w:tcPr>
            <w:tcW w:w="2268"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Hans"/>
              </w:rPr>
            </w:pPr>
            <w:r>
              <w:rPr>
                <w:rFonts w:hint="eastAsia" w:ascii="仿宋_GB2312" w:hAnsi="仿宋_GB2312" w:eastAsia="仿宋_GB2312" w:cs="仿宋_GB2312"/>
                <w:color w:val="000000"/>
                <w:sz w:val="24"/>
                <w:szCs w:val="24"/>
                <w:lang w:val="en-US" w:eastAsia="zh-Hans"/>
              </w:rPr>
              <w:t>草酸盐标准缓冲液</w:t>
            </w:r>
          </w:p>
        </w:tc>
        <w:tc>
          <w:tcPr>
            <w:tcW w:w="2154"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p>
        </w:tc>
        <w:tc>
          <w:tcPr>
            <w:tcW w:w="1815"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100</w:t>
            </w:r>
            <w:r>
              <w:rPr>
                <w:rFonts w:hint="eastAsia" w:ascii="仿宋_GB2312" w:hAnsi="仿宋_GB2312" w:eastAsia="仿宋_GB2312" w:cs="仿宋_GB2312"/>
                <w:color w:val="000000"/>
                <w:sz w:val="24"/>
                <w:szCs w:val="24"/>
                <w:lang w:eastAsia="zh-CN"/>
              </w:rPr>
              <w:t>0</w:t>
            </w:r>
            <w:r>
              <w:rPr>
                <w:rFonts w:hint="eastAsia" w:ascii="仿宋_GB2312" w:hAnsi="仿宋_GB2312" w:eastAsia="仿宋_GB2312" w:cs="仿宋_GB2312"/>
                <w:color w:val="000000"/>
                <w:sz w:val="24"/>
                <w:szCs w:val="24"/>
                <w:lang w:val="en-US" w:eastAsia="zh-CN"/>
              </w:rPr>
              <w:t>mL</w:t>
            </w:r>
          </w:p>
        </w:tc>
        <w:tc>
          <w:tcPr>
            <w:tcW w:w="1276"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5</w:t>
            </w:r>
          </w:p>
        </w:tc>
        <w:tc>
          <w:tcPr>
            <w:tcW w:w="2268"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Hans"/>
              </w:rPr>
            </w:pPr>
            <w:r>
              <w:rPr>
                <w:rFonts w:hint="eastAsia" w:ascii="仿宋_GB2312" w:hAnsi="仿宋_GB2312" w:eastAsia="仿宋_GB2312" w:cs="仿宋_GB2312"/>
                <w:color w:val="000000"/>
                <w:sz w:val="24"/>
                <w:szCs w:val="24"/>
                <w:lang w:val="en-US" w:eastAsia="zh-Hans"/>
              </w:rPr>
              <w:t>邻苯二甲酸盐</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Hans"/>
              </w:rPr>
              <w:t>标准缓冲液</w:t>
            </w:r>
          </w:p>
        </w:tc>
        <w:tc>
          <w:tcPr>
            <w:tcW w:w="2154"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w:t>
            </w:r>
          </w:p>
        </w:tc>
        <w:tc>
          <w:tcPr>
            <w:tcW w:w="1815"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100</w:t>
            </w:r>
            <w:r>
              <w:rPr>
                <w:rFonts w:hint="eastAsia" w:ascii="仿宋_GB2312" w:hAnsi="仿宋_GB2312" w:eastAsia="仿宋_GB2312" w:cs="仿宋_GB2312"/>
                <w:color w:val="000000"/>
                <w:sz w:val="24"/>
                <w:szCs w:val="24"/>
                <w:lang w:eastAsia="zh-CN"/>
              </w:rPr>
              <w:t>0</w:t>
            </w:r>
            <w:r>
              <w:rPr>
                <w:rFonts w:hint="eastAsia" w:ascii="仿宋_GB2312" w:hAnsi="仿宋_GB2312" w:eastAsia="仿宋_GB2312" w:cs="仿宋_GB2312"/>
                <w:color w:val="000000"/>
                <w:sz w:val="24"/>
                <w:szCs w:val="24"/>
                <w:lang w:val="en-US" w:eastAsia="zh-CN"/>
              </w:rPr>
              <w:t>mL</w:t>
            </w:r>
          </w:p>
        </w:tc>
        <w:tc>
          <w:tcPr>
            <w:tcW w:w="1276"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6</w:t>
            </w:r>
          </w:p>
        </w:tc>
        <w:tc>
          <w:tcPr>
            <w:tcW w:w="2268"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Hans" w:bidi="ar-SA"/>
              </w:rPr>
            </w:pPr>
            <w:r>
              <w:rPr>
                <w:rFonts w:hint="eastAsia" w:ascii="仿宋_GB2312" w:hAnsi="仿宋_GB2312" w:eastAsia="仿宋_GB2312" w:cs="仿宋_GB2312"/>
                <w:color w:val="000000"/>
                <w:sz w:val="24"/>
                <w:szCs w:val="24"/>
                <w:lang w:val="en-US" w:eastAsia="zh-CN"/>
              </w:rPr>
              <w:t>废液桶</w:t>
            </w:r>
          </w:p>
        </w:tc>
        <w:tc>
          <w:tcPr>
            <w:tcW w:w="2154"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c>
          <w:tcPr>
            <w:tcW w:w="1815"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3个</w:t>
            </w:r>
          </w:p>
        </w:tc>
        <w:tc>
          <w:tcPr>
            <w:tcW w:w="1276"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7</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试剂标签纸</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15/张</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100张</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8</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滤纸</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100/盒</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盒</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9</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擦镜纸</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20本</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洗瓶</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250mL</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30个</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1</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废液缸</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30个</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12</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白色实验服</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40套</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13</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维生素B</w:t>
            </w:r>
            <w:r>
              <w:rPr>
                <w:rFonts w:hint="eastAsia" w:ascii="仿宋_GB2312" w:hAnsi="仿宋_GB2312" w:eastAsia="仿宋_GB2312" w:cs="仿宋_GB2312"/>
                <w:sz w:val="24"/>
                <w:szCs w:val="24"/>
                <w:vertAlign w:val="subscript"/>
                <w:lang w:val="en-US" w:eastAsia="zh-CN"/>
              </w:rPr>
              <w:t>1</w:t>
            </w:r>
            <w:r>
              <w:rPr>
                <w:rFonts w:hint="eastAsia" w:ascii="仿宋_GB2312" w:hAnsi="仿宋_GB2312" w:eastAsia="仿宋_GB2312" w:cs="仿宋_GB2312"/>
                <w:color w:val="000000"/>
                <w:sz w:val="24"/>
                <w:szCs w:val="24"/>
              </w:rPr>
              <w:t>注射</w:t>
            </w:r>
            <w:r>
              <w:rPr>
                <w:rFonts w:hint="eastAsia" w:ascii="仿宋_GB2312" w:hAnsi="仿宋_GB2312" w:eastAsia="仿宋_GB2312" w:cs="仿宋_GB2312"/>
                <w:color w:val="000000"/>
                <w:sz w:val="24"/>
                <w:szCs w:val="24"/>
                <w:lang w:val="en-US" w:eastAsia="zh-CN"/>
              </w:rPr>
              <w:t>液</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2m</w:t>
            </w:r>
            <w:r>
              <w:rPr>
                <w:rFonts w:hint="eastAsia" w:ascii="仿宋_GB2312" w:hAnsi="仿宋_GB2312" w:eastAsia="仿宋_GB2312" w:cs="仿宋_GB2312"/>
                <w:color w:val="000000"/>
                <w:sz w:val="24"/>
                <w:szCs w:val="24"/>
                <w:lang w:val="en-US" w:eastAsia="zh-CN"/>
              </w:rPr>
              <w:t>L</w:t>
            </w:r>
            <w:r>
              <w:rPr>
                <w:rFonts w:hint="eastAsia" w:ascii="仿宋_GB2312" w:hAnsi="仿宋_GB2312" w:eastAsia="仿宋_GB2312" w:cs="仿宋_GB2312"/>
                <w:color w:val="000000"/>
                <w:sz w:val="24"/>
                <w:szCs w:val="24"/>
              </w:rPr>
              <w:t>：100mg</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300</w:t>
            </w:r>
            <w:r>
              <w:rPr>
                <w:rFonts w:hint="eastAsia" w:ascii="仿宋_GB2312" w:hAnsi="仿宋_GB2312" w:eastAsia="仿宋_GB2312" w:cs="仿宋_GB2312"/>
                <w:color w:val="000000"/>
                <w:sz w:val="24"/>
                <w:szCs w:val="24"/>
              </w:rPr>
              <w:t>支</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14</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维生素B</w:t>
            </w:r>
            <w:r>
              <w:rPr>
                <w:rFonts w:hint="eastAsia" w:ascii="仿宋_GB2312" w:hAnsi="仿宋_GB2312" w:eastAsia="仿宋_GB2312" w:cs="仿宋_GB2312"/>
                <w:sz w:val="24"/>
                <w:szCs w:val="24"/>
                <w:vertAlign w:val="subscript"/>
                <w:lang w:val="en-US" w:eastAsia="zh-CN"/>
              </w:rPr>
              <w:t>1</w:t>
            </w:r>
            <w:r>
              <w:rPr>
                <w:rFonts w:hint="eastAsia" w:ascii="仿宋_GB2312" w:hAnsi="仿宋_GB2312" w:eastAsia="仿宋_GB2312" w:cs="仿宋_GB2312"/>
                <w:color w:val="000000"/>
                <w:sz w:val="24"/>
                <w:szCs w:val="24"/>
                <w:lang w:val="en-US" w:eastAsia="zh-CN"/>
              </w:rPr>
              <w:t>对照</w:t>
            </w:r>
            <w:r>
              <w:rPr>
                <w:rFonts w:hint="eastAsia" w:ascii="仿宋_GB2312" w:hAnsi="仿宋_GB2312" w:eastAsia="仿宋_GB2312" w:cs="仿宋_GB2312"/>
                <w:color w:val="000000"/>
                <w:sz w:val="24"/>
                <w:szCs w:val="24"/>
              </w:rPr>
              <w:t>品</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250mg</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支</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15</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纯化水</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5L</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10桶</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16</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温度计</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10个</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p>
        </w:tc>
      </w:tr>
      <w:tr>
        <w:tblPrEx>
          <w:tblCellMar>
            <w:top w:w="0" w:type="dxa"/>
            <w:left w:w="108" w:type="dxa"/>
            <w:bottom w:w="0" w:type="dxa"/>
            <w:right w:w="108" w:type="dxa"/>
          </w:tblCellMar>
        </w:tblPrEx>
        <w:trPr>
          <w:trHeight w:val="624" w:hRule="atLeast"/>
        </w:trPr>
        <w:tc>
          <w:tcPr>
            <w:tcW w:w="8243"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以下材料每位参赛者一套，共30套。</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单标吸管</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 mL（已校准）</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1根</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单标吸管</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 mL（已校准）</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1根</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吸量管架</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1个</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洗耳球</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1个</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容量瓶</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200mL（已校准）</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2个</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容量瓶</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100mL（已校准）</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个</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烧杯</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250</w:t>
            </w:r>
            <w:r>
              <w:rPr>
                <w:rFonts w:hint="eastAsia" w:ascii="仿宋_GB2312" w:hAnsi="仿宋_GB2312" w:eastAsia="仿宋_GB2312" w:cs="仿宋_GB2312"/>
                <w:color w:val="000000"/>
                <w:sz w:val="24"/>
                <w:szCs w:val="24"/>
              </w:rPr>
              <w:t>mL</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1个</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烧杯</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00mL</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1个</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盐酸溶液</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9→1000</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00mL</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玻璃棒</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1支</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滴管</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2支</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小烧杯</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10m</w:t>
            </w:r>
            <w:r>
              <w:rPr>
                <w:rFonts w:hint="eastAsia" w:ascii="仿宋_GB2312" w:hAnsi="仿宋_GB2312" w:eastAsia="仿宋_GB2312" w:cs="仿宋_GB2312"/>
                <w:color w:val="000000"/>
                <w:sz w:val="24"/>
                <w:szCs w:val="24"/>
              </w:rPr>
              <w:t>L</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3个</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一次性手套</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2副</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计算器</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1个</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签字笔</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1支</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口罩</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1个</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废物杯</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1L</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2个</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护目镜</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1个</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19</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小砂轮</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1个</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利器盒</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1个</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21</w:t>
            </w:r>
          </w:p>
        </w:tc>
        <w:tc>
          <w:tcPr>
            <w:tcW w:w="22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纸巾</w:t>
            </w:r>
          </w:p>
        </w:tc>
        <w:tc>
          <w:tcPr>
            <w:tcW w:w="215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1盒</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w:t>
            </w:r>
          </w:p>
        </w:tc>
      </w:tr>
      <w:tr>
        <w:tblPrEx>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说明</w:t>
            </w:r>
          </w:p>
        </w:tc>
        <w:tc>
          <w:tcPr>
            <w:tcW w:w="7513" w:type="dxa"/>
            <w:gridSpan w:val="4"/>
            <w:tcBorders>
              <w:top w:val="single" w:color="auto" w:sz="4" w:space="0"/>
              <w:left w:val="nil"/>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以上设备、材料如有变动，以组委会通知为准。</w:t>
            </w:r>
          </w:p>
        </w:tc>
      </w:tr>
    </w:tbl>
    <w:p>
      <w:pPr>
        <w:pStyle w:val="2"/>
        <w:keepNext w:val="0"/>
        <w:keepLines w:val="0"/>
        <w:pageBreakBefore w:val="0"/>
        <w:widowControl w:val="0"/>
        <w:kinsoku/>
        <w:wordWrap/>
        <w:overflowPunct/>
        <w:topLinePunct w:val="0"/>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六、竞赛规则</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（一）理论知识竞赛守则</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1.参赛证由执委会于竞赛开始前统一核发。</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2.参赛选手需提前20分钟凭有效身份证和参赛证进入赛场，对号入座并将身份证和参赛证放在座位左上角明显位置，以备查验。迟到20分钟不得入场，开赛20分钟后方可交卷离场。</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bookmarkStart w:id="12" w:name="_Hlk518375175"/>
      <w:r>
        <w:rPr>
          <w:rFonts w:hint="eastAsia" w:ascii="仿宋_GB2312" w:hAnsi="仿宋_GB2312" w:eastAsia="仿宋_GB2312" w:cs="仿宋_GB2312"/>
          <w:sz w:val="32"/>
          <w:szCs w:val="32"/>
        </w:rPr>
        <w:t>3.参赛选手不能携带与竞赛相关的文件资料、通讯工具进入赛场。在赛场上应自觉遵守赛场秩序，保持安静，竞赛进行过程中不允许任何形式的交谈，更不得大声喧哗吵闹，否则将给予警告直至取消竞赛资格</w:t>
      </w:r>
      <w:bookmarkEnd w:id="12"/>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4.冒名顶替、弄虚作假、作弊者，取消竞赛资格及成绩。</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sz w:val="32"/>
          <w:szCs w:val="32"/>
        </w:rPr>
        <w:t>5.竞赛规定时间结束时，</w:t>
      </w:r>
      <w:r>
        <w:rPr>
          <w:rFonts w:hint="eastAsia" w:ascii="仿宋" w:hAnsi="仿宋" w:eastAsia="仿宋" w:cs="仿宋"/>
          <w:color w:val="000000" w:themeColor="text1"/>
          <w:sz w:val="32"/>
          <w:szCs w:val="32"/>
          <w14:textFill>
            <w14:solidFill>
              <w14:schemeClr w14:val="tx1"/>
            </w14:solidFill>
          </w14:textFill>
        </w:rPr>
        <w:t>参赛</w:t>
      </w:r>
      <w:r>
        <w:rPr>
          <w:rFonts w:hint="eastAsia" w:ascii="仿宋_GB2312" w:hAnsi="仿宋_GB2312" w:eastAsia="仿宋_GB2312" w:cs="仿宋_GB2312"/>
          <w:sz w:val="32"/>
          <w:szCs w:val="32"/>
        </w:rPr>
        <w:t>选手应立即停止答题，有秩序的离开赛场。</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（二）实际操作竞赛赛场守则</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1.实际操作竞赛选手的出场顺序和实操台位置由抽签决定。</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2.参赛选手需提前20分钟凭有效身份证和参赛证进入赛场，对竞赛工具设备进行检查。</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3.开赛迟到30分钟以上者，按自动弃权处理。 </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4.参赛选手按赛题完成各竞赛项目，并主动配合裁判员评分。</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5.参赛选手应严格遵守赛场纪律，所有的通讯工具、摄像工具不得带入竞赛现场，对竞赛设施设备应爱护，防止丢失和损坏。</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6.冒名顶替、弄虚作假、作弊者，取消竞赛资格及成绩。</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7.参赛选手须严格遵守安全操作规程及劳动保护要求，接受裁判员、现场技术服务人员的监督和警示，确保设备及人身安全。</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8.在实际操作竞赛过程中，裁判应对每名参赛选手的各道工序认真记录，并填写评分表。</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9.竞赛过程中如果出现安全事故，裁判员应立即中止竞赛。如查实事故责任属参赛选手，即取消参赛选手竞赛资格。</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FF0000"/>
          <w:sz w:val="32"/>
          <w:szCs w:val="32"/>
        </w:rPr>
      </w:pPr>
      <w:r>
        <w:rPr>
          <w:rFonts w:hint="eastAsia" w:ascii="楷体_GB2312" w:hAnsi="楷体_GB2312" w:eastAsia="楷体_GB2312" w:cs="楷体_GB2312"/>
          <w:sz w:val="32"/>
          <w:szCs w:val="32"/>
        </w:rPr>
        <w:t>（三）赛场规则</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1.各类赛务人员必须统一佩戴由大赛执委会签发的相应证件，着装整齐。 </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2.各赛场除现场裁判、赛场配备的工作人员以外，其他人员未经允许不得进入赛场。 </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3.新闻媒体等进入赛场必须经过大赛执委会允许，并且听从现场工作人员的安排和管理，不能影响竞赛进行。</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4.各参赛队的领队、指导老师以及随行人员一律不得进入赛场；</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5.</w:t>
      </w:r>
      <w:r>
        <w:rPr>
          <w:rFonts w:hint="eastAsia" w:ascii="仿宋_GB2312" w:hAnsi="仿宋_GB2312" w:eastAsia="仿宋_GB2312" w:cs="仿宋_GB2312"/>
          <w:color w:val="000000" w:themeColor="text1"/>
          <w:sz w:val="32"/>
          <w:szCs w:val="32"/>
          <w14:textFill>
            <w14:solidFill>
              <w14:schemeClr w14:val="tx1"/>
            </w14:solidFill>
          </w14:textFill>
        </w:rPr>
        <w:t>竞赛期间，参赛选手未经大赛执委会批准，不得接受其他单位和个人对竞赛相关内容的采访。</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6.</w:t>
      </w:r>
      <w:r>
        <w:rPr>
          <w:rFonts w:hint="eastAsia" w:ascii="仿宋_GB2312" w:hAnsi="仿宋_GB2312" w:eastAsia="仿宋_GB2312" w:cs="仿宋_GB2312"/>
          <w:color w:val="000000" w:themeColor="text1"/>
          <w:sz w:val="32"/>
          <w:szCs w:val="32"/>
          <w14:textFill>
            <w14:solidFill>
              <w14:schemeClr w14:val="tx1"/>
            </w14:solidFill>
          </w14:textFill>
        </w:rPr>
        <w:t>参赛选手不得私自公布竞赛相关资料和情况。</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7.</w:t>
      </w:r>
      <w:r>
        <w:rPr>
          <w:rFonts w:hint="eastAsia" w:ascii="仿宋_GB2312" w:hAnsi="仿宋_GB2312" w:eastAsia="仿宋_GB2312" w:cs="仿宋_GB2312"/>
          <w:color w:val="000000" w:themeColor="text1"/>
          <w:sz w:val="32"/>
          <w:szCs w:val="32"/>
          <w14:textFill>
            <w14:solidFill>
              <w14:schemeClr w14:val="tx1"/>
            </w14:solidFill>
          </w14:textFill>
        </w:rPr>
        <w:t>竞赛过程中，参赛选手必须主动配合裁判工作，服从裁判安排，如果对竞赛的裁决有异议，可按规定以书面形式向执委会</w:t>
      </w:r>
      <w:r>
        <w:rPr>
          <w:rFonts w:hint="eastAsia" w:ascii="仿宋_GB2312" w:hAnsi="仿宋_GB2312" w:eastAsia="仿宋_GB2312" w:cs="仿宋_GB2312"/>
          <w:color w:val="000000" w:themeColor="text1"/>
          <w:kern w:val="0"/>
          <w:sz w:val="32"/>
          <w:szCs w:val="32"/>
          <w14:textFill>
            <w14:solidFill>
              <w14:schemeClr w14:val="tx1"/>
            </w14:solidFill>
          </w14:textFill>
        </w:rPr>
        <w:t>申诉受理组</w:t>
      </w:r>
      <w:r>
        <w:rPr>
          <w:rFonts w:hint="eastAsia" w:ascii="仿宋_GB2312" w:hAnsi="仿宋_GB2312" w:eastAsia="仿宋_GB2312" w:cs="仿宋_GB2312"/>
          <w:color w:val="000000" w:themeColor="text1"/>
          <w:sz w:val="32"/>
          <w:szCs w:val="32"/>
          <w14:textFill>
            <w14:solidFill>
              <w14:schemeClr w14:val="tx1"/>
            </w14:solidFill>
          </w14:textFill>
        </w:rPr>
        <w:t>提出申诉。</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sz w:val="32"/>
          <w:szCs w:val="32"/>
        </w:rPr>
        <w:t>8.竞赛现场必须配备实时监控系统，</w:t>
      </w:r>
      <w:r>
        <w:rPr>
          <w:rFonts w:hint="eastAsia" w:ascii="仿宋_GB2312" w:hAnsi="仿宋_GB2312" w:eastAsia="仿宋_GB2312" w:cs="仿宋_GB2312"/>
          <w:color w:val="000000" w:themeColor="text1"/>
          <w:sz w:val="32"/>
          <w:szCs w:val="32"/>
          <w14:textFill>
            <w14:solidFill>
              <w14:schemeClr w14:val="tx1"/>
            </w14:solidFill>
          </w14:textFill>
        </w:rPr>
        <w:t>对现场赛事进行完整的实时监控和录像，并有专人对竞赛环节进行全程录像。</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FF0000"/>
          <w:sz w:val="32"/>
          <w:szCs w:val="32"/>
        </w:rPr>
      </w:pPr>
      <w:r>
        <w:rPr>
          <w:rFonts w:hint="eastAsia" w:ascii="楷体_GB2312" w:hAnsi="楷体_GB2312" w:eastAsia="楷体_GB2312" w:cs="楷体_GB2312"/>
          <w:sz w:val="32"/>
          <w:szCs w:val="32"/>
        </w:rPr>
        <w:t>（四）赛事安全要求</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由于竞赛涉及药品、酒精等医药物品，决赛场地设有安全防卫人员，负责竞赛期间安全事务。主要包括检查竞赛场地及其周围环境的安全防卫；制定紧急应对方案；督导竞赛场地用电等相关安全问题；监督参赛人员食品安全与卫生；分析和处理安全突发事件等工作。赛场配备医务人员及常规药品。</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sz w:val="32"/>
          <w:szCs w:val="32"/>
        </w:rPr>
        <w:t>2.严格按照安全应急预案加强对竞赛全过程的动态管理，确保竞赛活动安全有序。</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七、主要参考资料</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1.《药物检验员》国家职业技能标准。</w:t>
      </w:r>
    </w:p>
    <w:p>
      <w:pPr>
        <w:pStyle w:val="2"/>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2.《中国药典分析检测技术指南》，作者:国家药典委员会，出版社:中国医药科技出版社，出版时间:2017年8月，ISBN：9787506793292。</w:t>
      </w:r>
    </w:p>
    <w:p>
      <w:pPr>
        <w:pStyle w:val="2"/>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3.《2020年版中华人民共和国药典二部 化学药品》，作者:国家药典委员会，出版社:中国医药科技出版社，出版时间:2020年4月，ISBN：9787521415988。</w:t>
      </w:r>
    </w:p>
    <w:p>
      <w:pPr>
        <w:pStyle w:val="2"/>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4.《分析化学（第三版）》，作者:王玉枝、张正奇，出版社:科学出版社，出版时间:2022年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月，ISBN：9787030470911。</w:t>
      </w:r>
    </w:p>
    <w:p>
      <w:pPr>
        <w:pStyle w:val="2"/>
        <w:keepNext w:val="0"/>
        <w:keepLines w:val="0"/>
        <w:pageBreakBefore w:val="0"/>
        <w:widowControl w:val="0"/>
        <w:kinsoku/>
        <w:wordWrap/>
        <w:overflowPunct/>
        <w:topLinePunct w:val="0"/>
        <w:autoSpaceDN/>
        <w:bidi w:val="0"/>
        <w:spacing w:line="560" w:lineRule="exact"/>
        <w:ind w:firstLine="640" w:firstLineChars="200"/>
        <w:textAlignment w:val="auto"/>
      </w:pPr>
      <w:r>
        <w:rPr>
          <w:rFonts w:hint="eastAsia" w:ascii="仿宋_GB2312" w:hAnsi="仿宋_GB2312" w:eastAsia="仿宋_GB2312" w:cs="仿宋_GB2312"/>
          <w:sz w:val="32"/>
          <w:szCs w:val="32"/>
        </w:rPr>
        <w:t>5.《仪器分析》，作者:方惠群、于俊生、史坚，出版社:科学出版社，出版时间:2021年11月，ISBN：9787030099020。</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八、本技术文件条款的最终解释权归组委会所有。</w:t>
      </w:r>
    </w:p>
    <w:sectPr>
      <w:headerReference r:id="rId3" w:type="default"/>
      <w:footerReference r:id="rId4" w:type="default"/>
      <w:footerReference r:id="rId5"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Liberation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6"/>
        <w:rFonts w:ascii="宋体" w:hAnsi="宋体"/>
        <w:sz w:val="24"/>
        <w:szCs w:val="24"/>
      </w:rPr>
    </w:pPr>
    <w:r>
      <w:rPr>
        <w:rStyle w:val="16"/>
        <w:rFonts w:hint="eastAsia" w:ascii="宋体" w:hAnsi="宋体"/>
        <w:sz w:val="24"/>
        <w:szCs w:val="24"/>
      </w:rPr>
      <w:t>—</w:t>
    </w:r>
    <w:r>
      <w:rPr>
        <w:rStyle w:val="16"/>
        <w:rFonts w:ascii="宋体" w:hAnsi="宋体"/>
        <w:sz w:val="24"/>
        <w:szCs w:val="24"/>
      </w:rPr>
      <w:fldChar w:fldCharType="begin"/>
    </w:r>
    <w:r>
      <w:rPr>
        <w:rStyle w:val="16"/>
        <w:rFonts w:ascii="宋体" w:hAnsi="宋体"/>
        <w:sz w:val="24"/>
        <w:szCs w:val="24"/>
      </w:rPr>
      <w:instrText xml:space="preserve">PAGE  </w:instrText>
    </w:r>
    <w:r>
      <w:rPr>
        <w:rStyle w:val="16"/>
        <w:rFonts w:ascii="宋体" w:hAnsi="宋体"/>
        <w:sz w:val="24"/>
        <w:szCs w:val="24"/>
      </w:rPr>
      <w:fldChar w:fldCharType="separate"/>
    </w:r>
    <w:r>
      <w:rPr>
        <w:rStyle w:val="16"/>
        <w:rFonts w:ascii="宋体" w:hAnsi="宋体"/>
        <w:sz w:val="24"/>
        <w:szCs w:val="24"/>
      </w:rPr>
      <w:t>7</w:t>
    </w:r>
    <w:r>
      <w:rPr>
        <w:rStyle w:val="16"/>
        <w:rFonts w:ascii="宋体" w:hAnsi="宋体"/>
        <w:sz w:val="24"/>
        <w:szCs w:val="24"/>
      </w:rPr>
      <w:fldChar w:fldCharType="end"/>
    </w:r>
    <w:r>
      <w:rPr>
        <w:rStyle w:val="16"/>
        <w:rFonts w:hint="eastAsia" w:ascii="宋体" w:hAnsi="宋体"/>
        <w:sz w:val="24"/>
        <w:szCs w:val="24"/>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TrueTypeFonts/>
  <w:saveSubsetFont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YTcxYTk3YmM5ZTMyMTVjNDUzYzAyN2Y4NjZlYWMifQ=="/>
  </w:docVars>
  <w:rsids>
    <w:rsidRoot w:val="0046424D"/>
    <w:rsid w:val="00002F2F"/>
    <w:rsid w:val="00011E57"/>
    <w:rsid w:val="00012BE8"/>
    <w:rsid w:val="00014145"/>
    <w:rsid w:val="0003673A"/>
    <w:rsid w:val="0004283A"/>
    <w:rsid w:val="00044D22"/>
    <w:rsid w:val="00045C35"/>
    <w:rsid w:val="00051A16"/>
    <w:rsid w:val="00064CD8"/>
    <w:rsid w:val="0006664C"/>
    <w:rsid w:val="00071073"/>
    <w:rsid w:val="0007788E"/>
    <w:rsid w:val="000807B9"/>
    <w:rsid w:val="000820C6"/>
    <w:rsid w:val="00085FA7"/>
    <w:rsid w:val="000860AE"/>
    <w:rsid w:val="00090127"/>
    <w:rsid w:val="00090BFF"/>
    <w:rsid w:val="000A7FD3"/>
    <w:rsid w:val="000B0705"/>
    <w:rsid w:val="000B1ECC"/>
    <w:rsid w:val="000B3C8D"/>
    <w:rsid w:val="000B4A37"/>
    <w:rsid w:val="000B7893"/>
    <w:rsid w:val="000B7C40"/>
    <w:rsid w:val="000C1617"/>
    <w:rsid w:val="000C1B8A"/>
    <w:rsid w:val="000C2CF8"/>
    <w:rsid w:val="000C34CF"/>
    <w:rsid w:val="000D7011"/>
    <w:rsid w:val="000E3F1A"/>
    <w:rsid w:val="000F2DDD"/>
    <w:rsid w:val="000F4820"/>
    <w:rsid w:val="00103DA0"/>
    <w:rsid w:val="00111675"/>
    <w:rsid w:val="00122C5F"/>
    <w:rsid w:val="00123458"/>
    <w:rsid w:val="0012636C"/>
    <w:rsid w:val="0012711F"/>
    <w:rsid w:val="0013166A"/>
    <w:rsid w:val="00135D57"/>
    <w:rsid w:val="00140A22"/>
    <w:rsid w:val="00155888"/>
    <w:rsid w:val="00157175"/>
    <w:rsid w:val="00161B4C"/>
    <w:rsid w:val="00174ED7"/>
    <w:rsid w:val="00185AB8"/>
    <w:rsid w:val="00187191"/>
    <w:rsid w:val="00194067"/>
    <w:rsid w:val="00194BC0"/>
    <w:rsid w:val="001A1476"/>
    <w:rsid w:val="001A340F"/>
    <w:rsid w:val="001A3B29"/>
    <w:rsid w:val="001A752A"/>
    <w:rsid w:val="001B13A3"/>
    <w:rsid w:val="001B2CF2"/>
    <w:rsid w:val="001C6D50"/>
    <w:rsid w:val="001D28CA"/>
    <w:rsid w:val="001D39B6"/>
    <w:rsid w:val="001E2D5A"/>
    <w:rsid w:val="001F3A2A"/>
    <w:rsid w:val="00203374"/>
    <w:rsid w:val="002040B0"/>
    <w:rsid w:val="00207BB0"/>
    <w:rsid w:val="00211718"/>
    <w:rsid w:val="00211CAB"/>
    <w:rsid w:val="00213FBC"/>
    <w:rsid w:val="00214C54"/>
    <w:rsid w:val="00214F91"/>
    <w:rsid w:val="00215C40"/>
    <w:rsid w:val="00215DB3"/>
    <w:rsid w:val="00221E22"/>
    <w:rsid w:val="0022448E"/>
    <w:rsid w:val="002249A9"/>
    <w:rsid w:val="00226F88"/>
    <w:rsid w:val="002272BF"/>
    <w:rsid w:val="00243A85"/>
    <w:rsid w:val="002476BF"/>
    <w:rsid w:val="002547C6"/>
    <w:rsid w:val="00257059"/>
    <w:rsid w:val="002634EB"/>
    <w:rsid w:val="00264120"/>
    <w:rsid w:val="00272B5A"/>
    <w:rsid w:val="00272ED8"/>
    <w:rsid w:val="00273104"/>
    <w:rsid w:val="00276418"/>
    <w:rsid w:val="002826EF"/>
    <w:rsid w:val="00284F45"/>
    <w:rsid w:val="00295C30"/>
    <w:rsid w:val="002A30BA"/>
    <w:rsid w:val="002B1693"/>
    <w:rsid w:val="002B4E72"/>
    <w:rsid w:val="002C6D89"/>
    <w:rsid w:val="002C797C"/>
    <w:rsid w:val="002D2025"/>
    <w:rsid w:val="002D7193"/>
    <w:rsid w:val="002E0CF2"/>
    <w:rsid w:val="002E1B85"/>
    <w:rsid w:val="002E2C86"/>
    <w:rsid w:val="002F12DB"/>
    <w:rsid w:val="002F39C3"/>
    <w:rsid w:val="002F4342"/>
    <w:rsid w:val="002F4ABE"/>
    <w:rsid w:val="002F694F"/>
    <w:rsid w:val="00300786"/>
    <w:rsid w:val="003106AE"/>
    <w:rsid w:val="0031186B"/>
    <w:rsid w:val="003226A1"/>
    <w:rsid w:val="003230B1"/>
    <w:rsid w:val="003265F2"/>
    <w:rsid w:val="00333C30"/>
    <w:rsid w:val="00337825"/>
    <w:rsid w:val="00341C07"/>
    <w:rsid w:val="00344ED7"/>
    <w:rsid w:val="0034564D"/>
    <w:rsid w:val="00351F10"/>
    <w:rsid w:val="00355019"/>
    <w:rsid w:val="00356A2C"/>
    <w:rsid w:val="003636BF"/>
    <w:rsid w:val="00364F61"/>
    <w:rsid w:val="00365CCE"/>
    <w:rsid w:val="003709B0"/>
    <w:rsid w:val="00371D2C"/>
    <w:rsid w:val="00372A89"/>
    <w:rsid w:val="00375167"/>
    <w:rsid w:val="003847E3"/>
    <w:rsid w:val="0038631A"/>
    <w:rsid w:val="00393380"/>
    <w:rsid w:val="00393627"/>
    <w:rsid w:val="00393878"/>
    <w:rsid w:val="00395294"/>
    <w:rsid w:val="003A012E"/>
    <w:rsid w:val="003A641E"/>
    <w:rsid w:val="003A705F"/>
    <w:rsid w:val="003B259C"/>
    <w:rsid w:val="003B5870"/>
    <w:rsid w:val="003C4037"/>
    <w:rsid w:val="003C4BDA"/>
    <w:rsid w:val="003C5A53"/>
    <w:rsid w:val="003D2EEB"/>
    <w:rsid w:val="003D3519"/>
    <w:rsid w:val="003D5531"/>
    <w:rsid w:val="003D772E"/>
    <w:rsid w:val="003D7B7D"/>
    <w:rsid w:val="003E2482"/>
    <w:rsid w:val="003E26D2"/>
    <w:rsid w:val="003E2A27"/>
    <w:rsid w:val="003E4B25"/>
    <w:rsid w:val="003E4F1F"/>
    <w:rsid w:val="003E5E3C"/>
    <w:rsid w:val="003F0D4B"/>
    <w:rsid w:val="003F36FD"/>
    <w:rsid w:val="003F5D64"/>
    <w:rsid w:val="003F5EA7"/>
    <w:rsid w:val="00404450"/>
    <w:rsid w:val="00411CBE"/>
    <w:rsid w:val="00415CF8"/>
    <w:rsid w:val="0043345A"/>
    <w:rsid w:val="0043732D"/>
    <w:rsid w:val="00440869"/>
    <w:rsid w:val="00444257"/>
    <w:rsid w:val="00457DE4"/>
    <w:rsid w:val="004603C5"/>
    <w:rsid w:val="00461B0A"/>
    <w:rsid w:val="00461B93"/>
    <w:rsid w:val="00461E0B"/>
    <w:rsid w:val="00464146"/>
    <w:rsid w:val="0046424D"/>
    <w:rsid w:val="004660D0"/>
    <w:rsid w:val="0046670B"/>
    <w:rsid w:val="00467C57"/>
    <w:rsid w:val="00470649"/>
    <w:rsid w:val="00474C0E"/>
    <w:rsid w:val="00476163"/>
    <w:rsid w:val="00480302"/>
    <w:rsid w:val="00482DEB"/>
    <w:rsid w:val="00494C3D"/>
    <w:rsid w:val="004A32AB"/>
    <w:rsid w:val="004A46D8"/>
    <w:rsid w:val="004A636C"/>
    <w:rsid w:val="004A66E8"/>
    <w:rsid w:val="004A78FC"/>
    <w:rsid w:val="004B26E8"/>
    <w:rsid w:val="004C4E84"/>
    <w:rsid w:val="004C68E1"/>
    <w:rsid w:val="004D6243"/>
    <w:rsid w:val="004E3A5B"/>
    <w:rsid w:val="004E3C1C"/>
    <w:rsid w:val="004E6826"/>
    <w:rsid w:val="004F3B49"/>
    <w:rsid w:val="004F4DFF"/>
    <w:rsid w:val="004F60F3"/>
    <w:rsid w:val="00502649"/>
    <w:rsid w:val="0050294D"/>
    <w:rsid w:val="00506005"/>
    <w:rsid w:val="005111B6"/>
    <w:rsid w:val="00515FFB"/>
    <w:rsid w:val="005160E4"/>
    <w:rsid w:val="0052196D"/>
    <w:rsid w:val="005232E8"/>
    <w:rsid w:val="005240D1"/>
    <w:rsid w:val="00527199"/>
    <w:rsid w:val="00533E14"/>
    <w:rsid w:val="005378C4"/>
    <w:rsid w:val="00537B6C"/>
    <w:rsid w:val="00540946"/>
    <w:rsid w:val="00542428"/>
    <w:rsid w:val="00543AF8"/>
    <w:rsid w:val="005465A9"/>
    <w:rsid w:val="005469F0"/>
    <w:rsid w:val="00555199"/>
    <w:rsid w:val="005608F2"/>
    <w:rsid w:val="00560CE4"/>
    <w:rsid w:val="00575571"/>
    <w:rsid w:val="00576D8D"/>
    <w:rsid w:val="00580514"/>
    <w:rsid w:val="00581948"/>
    <w:rsid w:val="00581EDB"/>
    <w:rsid w:val="00584AE9"/>
    <w:rsid w:val="00587DA5"/>
    <w:rsid w:val="005902D7"/>
    <w:rsid w:val="0059119F"/>
    <w:rsid w:val="0059441B"/>
    <w:rsid w:val="005A5DA5"/>
    <w:rsid w:val="005B62C4"/>
    <w:rsid w:val="005C44CE"/>
    <w:rsid w:val="005C4942"/>
    <w:rsid w:val="005C6088"/>
    <w:rsid w:val="005C6695"/>
    <w:rsid w:val="005D7B34"/>
    <w:rsid w:val="005E0561"/>
    <w:rsid w:val="005E1AE0"/>
    <w:rsid w:val="005E5508"/>
    <w:rsid w:val="005F4319"/>
    <w:rsid w:val="005F48A1"/>
    <w:rsid w:val="005F5ECA"/>
    <w:rsid w:val="00605C5F"/>
    <w:rsid w:val="00607C68"/>
    <w:rsid w:val="00620B22"/>
    <w:rsid w:val="006211EE"/>
    <w:rsid w:val="006231C8"/>
    <w:rsid w:val="00636D76"/>
    <w:rsid w:val="006404B3"/>
    <w:rsid w:val="00646B71"/>
    <w:rsid w:val="006525CF"/>
    <w:rsid w:val="00652D56"/>
    <w:rsid w:val="00653827"/>
    <w:rsid w:val="00661E7D"/>
    <w:rsid w:val="00663733"/>
    <w:rsid w:val="00667E4B"/>
    <w:rsid w:val="00684EB6"/>
    <w:rsid w:val="00685B30"/>
    <w:rsid w:val="00686E68"/>
    <w:rsid w:val="00687150"/>
    <w:rsid w:val="006A21FD"/>
    <w:rsid w:val="006A3913"/>
    <w:rsid w:val="006A5548"/>
    <w:rsid w:val="006B3485"/>
    <w:rsid w:val="006C2BDB"/>
    <w:rsid w:val="006C3D78"/>
    <w:rsid w:val="006D3EC7"/>
    <w:rsid w:val="006D6E30"/>
    <w:rsid w:val="006D7D89"/>
    <w:rsid w:val="006E20FE"/>
    <w:rsid w:val="006E6214"/>
    <w:rsid w:val="006F0DFC"/>
    <w:rsid w:val="006F2C8F"/>
    <w:rsid w:val="006F2CCF"/>
    <w:rsid w:val="006F5416"/>
    <w:rsid w:val="0070042A"/>
    <w:rsid w:val="0070336E"/>
    <w:rsid w:val="00704F2B"/>
    <w:rsid w:val="00706C19"/>
    <w:rsid w:val="00707915"/>
    <w:rsid w:val="00710034"/>
    <w:rsid w:val="00711D43"/>
    <w:rsid w:val="0071374E"/>
    <w:rsid w:val="00720A51"/>
    <w:rsid w:val="00722DFB"/>
    <w:rsid w:val="007244A9"/>
    <w:rsid w:val="00724629"/>
    <w:rsid w:val="00726F62"/>
    <w:rsid w:val="00727554"/>
    <w:rsid w:val="007301EF"/>
    <w:rsid w:val="00732967"/>
    <w:rsid w:val="00743993"/>
    <w:rsid w:val="0074692C"/>
    <w:rsid w:val="00753F51"/>
    <w:rsid w:val="007560FB"/>
    <w:rsid w:val="007565B2"/>
    <w:rsid w:val="00757E90"/>
    <w:rsid w:val="00761EFD"/>
    <w:rsid w:val="007635D5"/>
    <w:rsid w:val="007759C3"/>
    <w:rsid w:val="00780078"/>
    <w:rsid w:val="007848A4"/>
    <w:rsid w:val="007856CD"/>
    <w:rsid w:val="0078593D"/>
    <w:rsid w:val="0079016D"/>
    <w:rsid w:val="00790F99"/>
    <w:rsid w:val="007925C7"/>
    <w:rsid w:val="00797E71"/>
    <w:rsid w:val="007A2720"/>
    <w:rsid w:val="007A52A0"/>
    <w:rsid w:val="007A5528"/>
    <w:rsid w:val="007A5934"/>
    <w:rsid w:val="007A7DDC"/>
    <w:rsid w:val="007B1AB7"/>
    <w:rsid w:val="007B1E22"/>
    <w:rsid w:val="007B545A"/>
    <w:rsid w:val="007B6ECD"/>
    <w:rsid w:val="007B74F0"/>
    <w:rsid w:val="007C0175"/>
    <w:rsid w:val="007C44D4"/>
    <w:rsid w:val="007C6645"/>
    <w:rsid w:val="007C6918"/>
    <w:rsid w:val="007D1564"/>
    <w:rsid w:val="007D3728"/>
    <w:rsid w:val="007D420C"/>
    <w:rsid w:val="007D6882"/>
    <w:rsid w:val="007D79D6"/>
    <w:rsid w:val="007F22BC"/>
    <w:rsid w:val="007F23C1"/>
    <w:rsid w:val="007F2D39"/>
    <w:rsid w:val="008023C5"/>
    <w:rsid w:val="008024E0"/>
    <w:rsid w:val="008038C8"/>
    <w:rsid w:val="008139F1"/>
    <w:rsid w:val="00815EE3"/>
    <w:rsid w:val="00816C77"/>
    <w:rsid w:val="008213E9"/>
    <w:rsid w:val="0082366E"/>
    <w:rsid w:val="00823D98"/>
    <w:rsid w:val="0082460F"/>
    <w:rsid w:val="008307E8"/>
    <w:rsid w:val="00836126"/>
    <w:rsid w:val="008431F9"/>
    <w:rsid w:val="00851F3A"/>
    <w:rsid w:val="00852F92"/>
    <w:rsid w:val="00853207"/>
    <w:rsid w:val="008562CE"/>
    <w:rsid w:val="008650F0"/>
    <w:rsid w:val="008709C0"/>
    <w:rsid w:val="00874A28"/>
    <w:rsid w:val="00874BDB"/>
    <w:rsid w:val="00877088"/>
    <w:rsid w:val="0089382D"/>
    <w:rsid w:val="00893F3D"/>
    <w:rsid w:val="008979A0"/>
    <w:rsid w:val="008A0672"/>
    <w:rsid w:val="008B1AEC"/>
    <w:rsid w:val="008B6160"/>
    <w:rsid w:val="008B64EA"/>
    <w:rsid w:val="008C01A3"/>
    <w:rsid w:val="008C1E6D"/>
    <w:rsid w:val="008C7C07"/>
    <w:rsid w:val="008D264C"/>
    <w:rsid w:val="008D50EE"/>
    <w:rsid w:val="008E0BD0"/>
    <w:rsid w:val="008E24A6"/>
    <w:rsid w:val="008E312C"/>
    <w:rsid w:val="008E422E"/>
    <w:rsid w:val="008E6C8C"/>
    <w:rsid w:val="008F5766"/>
    <w:rsid w:val="008F701B"/>
    <w:rsid w:val="008F7D8A"/>
    <w:rsid w:val="0091241A"/>
    <w:rsid w:val="00913735"/>
    <w:rsid w:val="00914085"/>
    <w:rsid w:val="0091528E"/>
    <w:rsid w:val="00921A75"/>
    <w:rsid w:val="00923FA2"/>
    <w:rsid w:val="00930647"/>
    <w:rsid w:val="00932864"/>
    <w:rsid w:val="00935540"/>
    <w:rsid w:val="00935759"/>
    <w:rsid w:val="00936EB0"/>
    <w:rsid w:val="00947345"/>
    <w:rsid w:val="0095109E"/>
    <w:rsid w:val="00951344"/>
    <w:rsid w:val="00962776"/>
    <w:rsid w:val="00971AC6"/>
    <w:rsid w:val="009720B4"/>
    <w:rsid w:val="00976126"/>
    <w:rsid w:val="00977C56"/>
    <w:rsid w:val="00985C36"/>
    <w:rsid w:val="009949C3"/>
    <w:rsid w:val="00997721"/>
    <w:rsid w:val="009A13E6"/>
    <w:rsid w:val="009A1C05"/>
    <w:rsid w:val="009A5DD4"/>
    <w:rsid w:val="009A66BF"/>
    <w:rsid w:val="009A6E1B"/>
    <w:rsid w:val="009B6742"/>
    <w:rsid w:val="009C2B96"/>
    <w:rsid w:val="009C3902"/>
    <w:rsid w:val="009C5716"/>
    <w:rsid w:val="009F0B7A"/>
    <w:rsid w:val="009F608C"/>
    <w:rsid w:val="009F6EF3"/>
    <w:rsid w:val="00A00022"/>
    <w:rsid w:val="00A005F9"/>
    <w:rsid w:val="00A0102B"/>
    <w:rsid w:val="00A03F1C"/>
    <w:rsid w:val="00A062FC"/>
    <w:rsid w:val="00A101CE"/>
    <w:rsid w:val="00A13A51"/>
    <w:rsid w:val="00A317D2"/>
    <w:rsid w:val="00A42B6E"/>
    <w:rsid w:val="00A6014F"/>
    <w:rsid w:val="00A60715"/>
    <w:rsid w:val="00A65BD8"/>
    <w:rsid w:val="00A7103D"/>
    <w:rsid w:val="00A75DC2"/>
    <w:rsid w:val="00A75E8F"/>
    <w:rsid w:val="00A8133D"/>
    <w:rsid w:val="00A93552"/>
    <w:rsid w:val="00AA1681"/>
    <w:rsid w:val="00AA4B56"/>
    <w:rsid w:val="00AA6F9B"/>
    <w:rsid w:val="00AB2394"/>
    <w:rsid w:val="00AB31A4"/>
    <w:rsid w:val="00AB47B5"/>
    <w:rsid w:val="00AC312F"/>
    <w:rsid w:val="00AC484C"/>
    <w:rsid w:val="00AC53C7"/>
    <w:rsid w:val="00AD257D"/>
    <w:rsid w:val="00AD4C07"/>
    <w:rsid w:val="00AE0A7E"/>
    <w:rsid w:val="00AE7F49"/>
    <w:rsid w:val="00AF1DA4"/>
    <w:rsid w:val="00AF47B0"/>
    <w:rsid w:val="00AF6EC3"/>
    <w:rsid w:val="00AF7EC3"/>
    <w:rsid w:val="00B00EF9"/>
    <w:rsid w:val="00B010DB"/>
    <w:rsid w:val="00B022AF"/>
    <w:rsid w:val="00B02699"/>
    <w:rsid w:val="00B02C85"/>
    <w:rsid w:val="00B10422"/>
    <w:rsid w:val="00B1141E"/>
    <w:rsid w:val="00B20F40"/>
    <w:rsid w:val="00B24615"/>
    <w:rsid w:val="00B30BFA"/>
    <w:rsid w:val="00B3480E"/>
    <w:rsid w:val="00B36174"/>
    <w:rsid w:val="00B42DD0"/>
    <w:rsid w:val="00B43141"/>
    <w:rsid w:val="00B47BB3"/>
    <w:rsid w:val="00B520A9"/>
    <w:rsid w:val="00B535D4"/>
    <w:rsid w:val="00B54810"/>
    <w:rsid w:val="00B550E8"/>
    <w:rsid w:val="00B5607D"/>
    <w:rsid w:val="00B61156"/>
    <w:rsid w:val="00B714CA"/>
    <w:rsid w:val="00B7612C"/>
    <w:rsid w:val="00B8269E"/>
    <w:rsid w:val="00B86851"/>
    <w:rsid w:val="00BA0209"/>
    <w:rsid w:val="00BA2EB5"/>
    <w:rsid w:val="00BA67E0"/>
    <w:rsid w:val="00BB7040"/>
    <w:rsid w:val="00BD04BE"/>
    <w:rsid w:val="00BD4D7A"/>
    <w:rsid w:val="00BD50E8"/>
    <w:rsid w:val="00BE661D"/>
    <w:rsid w:val="00BF0113"/>
    <w:rsid w:val="00BF1433"/>
    <w:rsid w:val="00BF28E7"/>
    <w:rsid w:val="00BF3DE0"/>
    <w:rsid w:val="00BF7F6F"/>
    <w:rsid w:val="00C0391A"/>
    <w:rsid w:val="00C03C3E"/>
    <w:rsid w:val="00C06336"/>
    <w:rsid w:val="00C11621"/>
    <w:rsid w:val="00C147A2"/>
    <w:rsid w:val="00C17485"/>
    <w:rsid w:val="00C25DF3"/>
    <w:rsid w:val="00C324ED"/>
    <w:rsid w:val="00C35E77"/>
    <w:rsid w:val="00C36C03"/>
    <w:rsid w:val="00C377F7"/>
    <w:rsid w:val="00C6313E"/>
    <w:rsid w:val="00C65432"/>
    <w:rsid w:val="00C6552B"/>
    <w:rsid w:val="00C710E8"/>
    <w:rsid w:val="00C724B0"/>
    <w:rsid w:val="00C7347F"/>
    <w:rsid w:val="00C734DC"/>
    <w:rsid w:val="00C80E48"/>
    <w:rsid w:val="00C820ED"/>
    <w:rsid w:val="00C84372"/>
    <w:rsid w:val="00C85949"/>
    <w:rsid w:val="00C9289C"/>
    <w:rsid w:val="00CA07EB"/>
    <w:rsid w:val="00CA414E"/>
    <w:rsid w:val="00CA5290"/>
    <w:rsid w:val="00CB4E50"/>
    <w:rsid w:val="00CD4BC6"/>
    <w:rsid w:val="00CE1EE2"/>
    <w:rsid w:val="00CE7EF1"/>
    <w:rsid w:val="00CF70B7"/>
    <w:rsid w:val="00D01A87"/>
    <w:rsid w:val="00D024FF"/>
    <w:rsid w:val="00D030F6"/>
    <w:rsid w:val="00D05F48"/>
    <w:rsid w:val="00D10706"/>
    <w:rsid w:val="00D1138B"/>
    <w:rsid w:val="00D13DA4"/>
    <w:rsid w:val="00D14A80"/>
    <w:rsid w:val="00D1784C"/>
    <w:rsid w:val="00D2581E"/>
    <w:rsid w:val="00D34F34"/>
    <w:rsid w:val="00D47BAE"/>
    <w:rsid w:val="00D55124"/>
    <w:rsid w:val="00D66497"/>
    <w:rsid w:val="00D75412"/>
    <w:rsid w:val="00D8110F"/>
    <w:rsid w:val="00D868E8"/>
    <w:rsid w:val="00D87565"/>
    <w:rsid w:val="00D95B40"/>
    <w:rsid w:val="00D9653C"/>
    <w:rsid w:val="00D96757"/>
    <w:rsid w:val="00D97614"/>
    <w:rsid w:val="00DB556A"/>
    <w:rsid w:val="00DC0355"/>
    <w:rsid w:val="00DC16F9"/>
    <w:rsid w:val="00DC436F"/>
    <w:rsid w:val="00DC4B0A"/>
    <w:rsid w:val="00DD34D6"/>
    <w:rsid w:val="00DD7FB4"/>
    <w:rsid w:val="00DE0667"/>
    <w:rsid w:val="00DE1F20"/>
    <w:rsid w:val="00DE1F6C"/>
    <w:rsid w:val="00DE765C"/>
    <w:rsid w:val="00E053F3"/>
    <w:rsid w:val="00E0772A"/>
    <w:rsid w:val="00E15423"/>
    <w:rsid w:val="00E20C99"/>
    <w:rsid w:val="00E2101E"/>
    <w:rsid w:val="00E21068"/>
    <w:rsid w:val="00E263F2"/>
    <w:rsid w:val="00E31321"/>
    <w:rsid w:val="00E34558"/>
    <w:rsid w:val="00E45012"/>
    <w:rsid w:val="00E50072"/>
    <w:rsid w:val="00E540C5"/>
    <w:rsid w:val="00E55FA0"/>
    <w:rsid w:val="00E60B7C"/>
    <w:rsid w:val="00E61EBF"/>
    <w:rsid w:val="00E62B2E"/>
    <w:rsid w:val="00E63F5A"/>
    <w:rsid w:val="00E651F8"/>
    <w:rsid w:val="00E73A89"/>
    <w:rsid w:val="00E73A97"/>
    <w:rsid w:val="00E76B44"/>
    <w:rsid w:val="00E773DB"/>
    <w:rsid w:val="00E91039"/>
    <w:rsid w:val="00E91899"/>
    <w:rsid w:val="00E94692"/>
    <w:rsid w:val="00E94F58"/>
    <w:rsid w:val="00E95C7D"/>
    <w:rsid w:val="00E97277"/>
    <w:rsid w:val="00EB41C8"/>
    <w:rsid w:val="00EB6B48"/>
    <w:rsid w:val="00EC0C6C"/>
    <w:rsid w:val="00EC30D6"/>
    <w:rsid w:val="00EC6F34"/>
    <w:rsid w:val="00ED35A5"/>
    <w:rsid w:val="00ED57D0"/>
    <w:rsid w:val="00ED5F17"/>
    <w:rsid w:val="00EE067A"/>
    <w:rsid w:val="00EE0BEB"/>
    <w:rsid w:val="00EE2FD7"/>
    <w:rsid w:val="00EE42C3"/>
    <w:rsid w:val="00EE7691"/>
    <w:rsid w:val="00EF07F0"/>
    <w:rsid w:val="00EF0C9E"/>
    <w:rsid w:val="00EF0EDA"/>
    <w:rsid w:val="00EF4E53"/>
    <w:rsid w:val="00EF6DB7"/>
    <w:rsid w:val="00F03760"/>
    <w:rsid w:val="00F05361"/>
    <w:rsid w:val="00F117DB"/>
    <w:rsid w:val="00F13D03"/>
    <w:rsid w:val="00F145B5"/>
    <w:rsid w:val="00F16C5C"/>
    <w:rsid w:val="00F22537"/>
    <w:rsid w:val="00F2407E"/>
    <w:rsid w:val="00F2704F"/>
    <w:rsid w:val="00F33E2B"/>
    <w:rsid w:val="00F4224F"/>
    <w:rsid w:val="00F47D36"/>
    <w:rsid w:val="00F51780"/>
    <w:rsid w:val="00F52034"/>
    <w:rsid w:val="00F53FAE"/>
    <w:rsid w:val="00F57712"/>
    <w:rsid w:val="00F66A4A"/>
    <w:rsid w:val="00F70F37"/>
    <w:rsid w:val="00F7162E"/>
    <w:rsid w:val="00F86288"/>
    <w:rsid w:val="00FA5E97"/>
    <w:rsid w:val="00FB21D1"/>
    <w:rsid w:val="00FB488B"/>
    <w:rsid w:val="00FB4F7B"/>
    <w:rsid w:val="00FC0D3A"/>
    <w:rsid w:val="00FC47EF"/>
    <w:rsid w:val="00FC76FA"/>
    <w:rsid w:val="00FD3354"/>
    <w:rsid w:val="00FD4ACD"/>
    <w:rsid w:val="00FD72B6"/>
    <w:rsid w:val="00FE0BB8"/>
    <w:rsid w:val="00FE1E5C"/>
    <w:rsid w:val="00FE6AA9"/>
    <w:rsid w:val="00FE74EE"/>
    <w:rsid w:val="00FF1E7B"/>
    <w:rsid w:val="00FF26A6"/>
    <w:rsid w:val="00FF3500"/>
    <w:rsid w:val="00FF3D49"/>
    <w:rsid w:val="00FF6A67"/>
    <w:rsid w:val="026D7907"/>
    <w:rsid w:val="03A11628"/>
    <w:rsid w:val="03B44C0D"/>
    <w:rsid w:val="052011F1"/>
    <w:rsid w:val="05761434"/>
    <w:rsid w:val="066714FD"/>
    <w:rsid w:val="066C414C"/>
    <w:rsid w:val="0679340B"/>
    <w:rsid w:val="06893C20"/>
    <w:rsid w:val="07094C5F"/>
    <w:rsid w:val="09A03EDE"/>
    <w:rsid w:val="09D32544"/>
    <w:rsid w:val="0A724EF3"/>
    <w:rsid w:val="0A7801B8"/>
    <w:rsid w:val="0AB230EC"/>
    <w:rsid w:val="0AE24935"/>
    <w:rsid w:val="0B5F1102"/>
    <w:rsid w:val="0C09663B"/>
    <w:rsid w:val="0C20303A"/>
    <w:rsid w:val="0C9126EA"/>
    <w:rsid w:val="0E1C4214"/>
    <w:rsid w:val="0F0930A5"/>
    <w:rsid w:val="0F930A2D"/>
    <w:rsid w:val="0FD809C2"/>
    <w:rsid w:val="0FFE255B"/>
    <w:rsid w:val="102666EE"/>
    <w:rsid w:val="105B3CCB"/>
    <w:rsid w:val="119057D8"/>
    <w:rsid w:val="11E72E29"/>
    <w:rsid w:val="122A0630"/>
    <w:rsid w:val="128A0CA3"/>
    <w:rsid w:val="128B107F"/>
    <w:rsid w:val="12F86426"/>
    <w:rsid w:val="1305473A"/>
    <w:rsid w:val="131C3658"/>
    <w:rsid w:val="132A27D3"/>
    <w:rsid w:val="13D13D6C"/>
    <w:rsid w:val="14B66352"/>
    <w:rsid w:val="150C0F7C"/>
    <w:rsid w:val="150E4DA1"/>
    <w:rsid w:val="15237672"/>
    <w:rsid w:val="15842D56"/>
    <w:rsid w:val="164130A2"/>
    <w:rsid w:val="164B07C4"/>
    <w:rsid w:val="16BA3DD0"/>
    <w:rsid w:val="17281768"/>
    <w:rsid w:val="174E5083"/>
    <w:rsid w:val="175B0694"/>
    <w:rsid w:val="17DD658F"/>
    <w:rsid w:val="17E0572B"/>
    <w:rsid w:val="181E2411"/>
    <w:rsid w:val="184F1959"/>
    <w:rsid w:val="18DE7267"/>
    <w:rsid w:val="1B0822CB"/>
    <w:rsid w:val="1B28788F"/>
    <w:rsid w:val="1BE22524"/>
    <w:rsid w:val="1D383F00"/>
    <w:rsid w:val="1E032835"/>
    <w:rsid w:val="1E177B3C"/>
    <w:rsid w:val="1E6C209A"/>
    <w:rsid w:val="1F216C06"/>
    <w:rsid w:val="1F32690E"/>
    <w:rsid w:val="1F83152E"/>
    <w:rsid w:val="1FB50915"/>
    <w:rsid w:val="1FD0430F"/>
    <w:rsid w:val="20662252"/>
    <w:rsid w:val="20AD18D5"/>
    <w:rsid w:val="216E23DC"/>
    <w:rsid w:val="21751110"/>
    <w:rsid w:val="222C0B4B"/>
    <w:rsid w:val="225140BF"/>
    <w:rsid w:val="226D4AE2"/>
    <w:rsid w:val="226F0B91"/>
    <w:rsid w:val="22BD4007"/>
    <w:rsid w:val="2308088A"/>
    <w:rsid w:val="23131E83"/>
    <w:rsid w:val="231A6657"/>
    <w:rsid w:val="234E2AF7"/>
    <w:rsid w:val="2366202C"/>
    <w:rsid w:val="23784681"/>
    <w:rsid w:val="2382053B"/>
    <w:rsid w:val="242F7EE0"/>
    <w:rsid w:val="24875E57"/>
    <w:rsid w:val="249B2BB7"/>
    <w:rsid w:val="24B81EA4"/>
    <w:rsid w:val="259B22F1"/>
    <w:rsid w:val="25D207F0"/>
    <w:rsid w:val="26207218"/>
    <w:rsid w:val="26D333AF"/>
    <w:rsid w:val="275E3107"/>
    <w:rsid w:val="276F2748"/>
    <w:rsid w:val="27A528CE"/>
    <w:rsid w:val="28540ABD"/>
    <w:rsid w:val="28803EF2"/>
    <w:rsid w:val="291E2AE7"/>
    <w:rsid w:val="292E43D4"/>
    <w:rsid w:val="29DD440B"/>
    <w:rsid w:val="2B3F7214"/>
    <w:rsid w:val="2BA94707"/>
    <w:rsid w:val="2C7707DD"/>
    <w:rsid w:val="2CB64ADB"/>
    <w:rsid w:val="2CF445A2"/>
    <w:rsid w:val="2CF47CF5"/>
    <w:rsid w:val="2D812868"/>
    <w:rsid w:val="2DD36103"/>
    <w:rsid w:val="2E907FB9"/>
    <w:rsid w:val="2EC70A0D"/>
    <w:rsid w:val="3019292D"/>
    <w:rsid w:val="303A3057"/>
    <w:rsid w:val="303F70A9"/>
    <w:rsid w:val="30515682"/>
    <w:rsid w:val="306D3C92"/>
    <w:rsid w:val="30774912"/>
    <w:rsid w:val="31EF32D3"/>
    <w:rsid w:val="31F87C93"/>
    <w:rsid w:val="327E41AE"/>
    <w:rsid w:val="328A0C9C"/>
    <w:rsid w:val="328E7900"/>
    <w:rsid w:val="331D774D"/>
    <w:rsid w:val="33567D67"/>
    <w:rsid w:val="33EB55A0"/>
    <w:rsid w:val="33F627C9"/>
    <w:rsid w:val="34024E17"/>
    <w:rsid w:val="34A83397"/>
    <w:rsid w:val="34D07743"/>
    <w:rsid w:val="35143EEF"/>
    <w:rsid w:val="351C01DC"/>
    <w:rsid w:val="357D1D40"/>
    <w:rsid w:val="35937765"/>
    <w:rsid w:val="36E86872"/>
    <w:rsid w:val="370762D2"/>
    <w:rsid w:val="384F1F94"/>
    <w:rsid w:val="385C13EF"/>
    <w:rsid w:val="38777FC2"/>
    <w:rsid w:val="39552A79"/>
    <w:rsid w:val="39FC0AAC"/>
    <w:rsid w:val="3A0B4C6F"/>
    <w:rsid w:val="3A1B407D"/>
    <w:rsid w:val="3A4554C0"/>
    <w:rsid w:val="3A810912"/>
    <w:rsid w:val="3AD23F69"/>
    <w:rsid w:val="3ADE7B45"/>
    <w:rsid w:val="3BBC01F9"/>
    <w:rsid w:val="3C9F3582"/>
    <w:rsid w:val="3CF77D3C"/>
    <w:rsid w:val="3E02639B"/>
    <w:rsid w:val="3E252258"/>
    <w:rsid w:val="3E4F6C0F"/>
    <w:rsid w:val="3EA5062C"/>
    <w:rsid w:val="3EC208B9"/>
    <w:rsid w:val="3ED72A20"/>
    <w:rsid w:val="3ED836E7"/>
    <w:rsid w:val="3F801119"/>
    <w:rsid w:val="3F975C22"/>
    <w:rsid w:val="40173B06"/>
    <w:rsid w:val="403A0AFB"/>
    <w:rsid w:val="413C4D93"/>
    <w:rsid w:val="41D451DB"/>
    <w:rsid w:val="42954E32"/>
    <w:rsid w:val="42C92C2F"/>
    <w:rsid w:val="43C33D49"/>
    <w:rsid w:val="441B2D75"/>
    <w:rsid w:val="44455A84"/>
    <w:rsid w:val="44463D96"/>
    <w:rsid w:val="44986AFC"/>
    <w:rsid w:val="44A536C0"/>
    <w:rsid w:val="44C076FD"/>
    <w:rsid w:val="45BC5C4F"/>
    <w:rsid w:val="45E340C2"/>
    <w:rsid w:val="45F24BF3"/>
    <w:rsid w:val="4629738E"/>
    <w:rsid w:val="462C458C"/>
    <w:rsid w:val="463C5C6C"/>
    <w:rsid w:val="473311D8"/>
    <w:rsid w:val="475A0604"/>
    <w:rsid w:val="47811BB9"/>
    <w:rsid w:val="47AD4C9A"/>
    <w:rsid w:val="47CE4C9E"/>
    <w:rsid w:val="47FF4EEA"/>
    <w:rsid w:val="48844FE3"/>
    <w:rsid w:val="4925521F"/>
    <w:rsid w:val="49BF4FB3"/>
    <w:rsid w:val="49CA668B"/>
    <w:rsid w:val="49E2103B"/>
    <w:rsid w:val="4A397F3F"/>
    <w:rsid w:val="4B725BA7"/>
    <w:rsid w:val="4B8A67CF"/>
    <w:rsid w:val="4BE65FE9"/>
    <w:rsid w:val="4BEC7610"/>
    <w:rsid w:val="4CBF6963"/>
    <w:rsid w:val="4D432BE3"/>
    <w:rsid w:val="4D6473B4"/>
    <w:rsid w:val="4DFE6CC0"/>
    <w:rsid w:val="4E335704"/>
    <w:rsid w:val="505E1CFF"/>
    <w:rsid w:val="5105221B"/>
    <w:rsid w:val="510F579D"/>
    <w:rsid w:val="51B323A4"/>
    <w:rsid w:val="52A80CDA"/>
    <w:rsid w:val="533322A9"/>
    <w:rsid w:val="53A729FB"/>
    <w:rsid w:val="54D12FF9"/>
    <w:rsid w:val="54D57408"/>
    <w:rsid w:val="55252991"/>
    <w:rsid w:val="552B5AA6"/>
    <w:rsid w:val="557C5D2A"/>
    <w:rsid w:val="56F83597"/>
    <w:rsid w:val="57282C41"/>
    <w:rsid w:val="574308C1"/>
    <w:rsid w:val="57587219"/>
    <w:rsid w:val="57D13D46"/>
    <w:rsid w:val="586305E0"/>
    <w:rsid w:val="589847B5"/>
    <w:rsid w:val="58E7354A"/>
    <w:rsid w:val="59922615"/>
    <w:rsid w:val="59D96660"/>
    <w:rsid w:val="5A18071E"/>
    <w:rsid w:val="5A6611AC"/>
    <w:rsid w:val="5A67764B"/>
    <w:rsid w:val="5B06599B"/>
    <w:rsid w:val="5B8842DE"/>
    <w:rsid w:val="5BBF7941"/>
    <w:rsid w:val="5BC01135"/>
    <w:rsid w:val="5BFB02B9"/>
    <w:rsid w:val="5C5240F3"/>
    <w:rsid w:val="5C9417E0"/>
    <w:rsid w:val="5C9D63D3"/>
    <w:rsid w:val="5CB00F6A"/>
    <w:rsid w:val="5D633394"/>
    <w:rsid w:val="5DDD2B42"/>
    <w:rsid w:val="5DE15B70"/>
    <w:rsid w:val="5DF211AB"/>
    <w:rsid w:val="5DFF14BD"/>
    <w:rsid w:val="5EDE5632"/>
    <w:rsid w:val="5F2F2B7F"/>
    <w:rsid w:val="5FAD5EE1"/>
    <w:rsid w:val="5FEB49D7"/>
    <w:rsid w:val="6063658C"/>
    <w:rsid w:val="619F6EA3"/>
    <w:rsid w:val="61C642D0"/>
    <w:rsid w:val="61DA0FC9"/>
    <w:rsid w:val="61E80A7C"/>
    <w:rsid w:val="61F45CD0"/>
    <w:rsid w:val="62071801"/>
    <w:rsid w:val="6249600D"/>
    <w:rsid w:val="63933295"/>
    <w:rsid w:val="64405A29"/>
    <w:rsid w:val="64B953DD"/>
    <w:rsid w:val="64E32B3E"/>
    <w:rsid w:val="65D211AA"/>
    <w:rsid w:val="665A7469"/>
    <w:rsid w:val="670A744B"/>
    <w:rsid w:val="67F11909"/>
    <w:rsid w:val="67F76212"/>
    <w:rsid w:val="681F15E7"/>
    <w:rsid w:val="6A357B6D"/>
    <w:rsid w:val="6AAFFF2D"/>
    <w:rsid w:val="6B2B6AD0"/>
    <w:rsid w:val="6B555B8C"/>
    <w:rsid w:val="6BB67E19"/>
    <w:rsid w:val="6BC75A0C"/>
    <w:rsid w:val="6BFC1AEE"/>
    <w:rsid w:val="6C4630EA"/>
    <w:rsid w:val="6CBE2971"/>
    <w:rsid w:val="6CDB7C40"/>
    <w:rsid w:val="6D0A2B8A"/>
    <w:rsid w:val="6D1F0DD5"/>
    <w:rsid w:val="6DA64197"/>
    <w:rsid w:val="6E20475B"/>
    <w:rsid w:val="6E4D7AFD"/>
    <w:rsid w:val="6E5B69FB"/>
    <w:rsid w:val="6E7206C2"/>
    <w:rsid w:val="70143D54"/>
    <w:rsid w:val="704431DF"/>
    <w:rsid w:val="70576B42"/>
    <w:rsid w:val="708C779D"/>
    <w:rsid w:val="70B168FD"/>
    <w:rsid w:val="70F069A6"/>
    <w:rsid w:val="720C200F"/>
    <w:rsid w:val="723E01E6"/>
    <w:rsid w:val="72487118"/>
    <w:rsid w:val="729B309E"/>
    <w:rsid w:val="74015DA0"/>
    <w:rsid w:val="75A50197"/>
    <w:rsid w:val="75E20EFD"/>
    <w:rsid w:val="76153D12"/>
    <w:rsid w:val="767D6EE6"/>
    <w:rsid w:val="76854D0B"/>
    <w:rsid w:val="77FC71CE"/>
    <w:rsid w:val="783E6429"/>
    <w:rsid w:val="7851215F"/>
    <w:rsid w:val="789A3110"/>
    <w:rsid w:val="7A5C4302"/>
    <w:rsid w:val="7A8C7969"/>
    <w:rsid w:val="7AAF7FC3"/>
    <w:rsid w:val="7AB505DC"/>
    <w:rsid w:val="7ACB6CA1"/>
    <w:rsid w:val="7B444CD0"/>
    <w:rsid w:val="7C153CFD"/>
    <w:rsid w:val="7C43376A"/>
    <w:rsid w:val="7CDC0471"/>
    <w:rsid w:val="7D240979"/>
    <w:rsid w:val="7D87726B"/>
    <w:rsid w:val="7DEB3DDE"/>
    <w:rsid w:val="7E603D26"/>
    <w:rsid w:val="7ED06458"/>
    <w:rsid w:val="7F2A6899"/>
    <w:rsid w:val="7F3C40D7"/>
    <w:rsid w:val="7F84048F"/>
    <w:rsid w:val="7F84570A"/>
    <w:rsid w:val="BAB73F6D"/>
    <w:rsid w:val="BE35BD5B"/>
    <w:rsid w:val="EFB7B0FE"/>
    <w:rsid w:val="F3FF6F96"/>
    <w:rsid w:val="F9EF604D"/>
    <w:rsid w:val="FC6F8EA8"/>
    <w:rsid w:val="FFF74DF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qFormat="1" w:unhideWhenUsed="0"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2"/>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annotation text"/>
    <w:basedOn w:val="1"/>
    <w:unhideWhenUsed/>
    <w:qFormat/>
    <w:uiPriority w:val="0"/>
    <w:pPr>
      <w:jc w:val="left"/>
    </w:pPr>
  </w:style>
  <w:style w:type="paragraph" w:styleId="5">
    <w:name w:val="Body Text"/>
    <w:basedOn w:val="1"/>
    <w:qFormat/>
    <w:uiPriority w:val="0"/>
    <w:rPr>
      <w:rFonts w:ascii="仿宋_GB2312" w:eastAsia="仿宋_GB2312"/>
      <w:sz w:val="32"/>
    </w:rPr>
  </w:style>
  <w:style w:type="paragraph" w:styleId="6">
    <w:name w:val="Plain Text"/>
    <w:basedOn w:val="1"/>
    <w:link w:val="18"/>
    <w:unhideWhenUsed/>
    <w:qFormat/>
    <w:uiPriority w:val="0"/>
    <w:rPr>
      <w:rFonts w:ascii="宋体" w:hAnsi="Courier New"/>
      <w:szCs w:val="20"/>
    </w:rPr>
  </w:style>
  <w:style w:type="paragraph" w:styleId="7">
    <w:name w:val="Date"/>
    <w:basedOn w:val="1"/>
    <w:next w:val="1"/>
    <w:qFormat/>
    <w:uiPriority w:val="0"/>
    <w:pPr>
      <w:ind w:left="100" w:leftChars="2500"/>
    </w:pPr>
    <w:rPr>
      <w:rFonts w:ascii="Calibri" w:hAnsi="Calibri"/>
      <w:szCs w:val="22"/>
    </w:rPr>
  </w:style>
  <w:style w:type="paragraph" w:styleId="8">
    <w:name w:val="Balloon Text"/>
    <w:basedOn w:val="1"/>
    <w:link w:val="19"/>
    <w:qFormat/>
    <w:uiPriority w:val="0"/>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2"/>
    </w:rPr>
  </w:style>
  <w:style w:type="paragraph" w:styleId="11">
    <w:name w:val="Body Text First Indent"/>
    <w:basedOn w:val="5"/>
    <w:qFormat/>
    <w:uiPriority w:val="0"/>
    <w:pPr>
      <w:spacing w:line="560" w:lineRule="exact"/>
      <w:ind w:firstLine="721" w:firstLineChars="200"/>
    </w:pPr>
    <w:rPr>
      <w:rFonts w:ascii="Calibri"/>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ndnote reference"/>
    <w:semiHidden/>
    <w:qFormat/>
    <w:uiPriority w:val="0"/>
    <w:rPr>
      <w:vertAlign w:val="superscript"/>
    </w:rPr>
  </w:style>
  <w:style w:type="character" w:styleId="16">
    <w:name w:val="page number"/>
    <w:unhideWhenUsed/>
    <w:qFormat/>
    <w:uiPriority w:val="0"/>
  </w:style>
  <w:style w:type="character" w:styleId="17">
    <w:name w:val="Hyperlink"/>
    <w:basedOn w:val="14"/>
    <w:unhideWhenUsed/>
    <w:qFormat/>
    <w:uiPriority w:val="0"/>
    <w:rPr>
      <w:rFonts w:hint="default" w:ascii="Times New Roman" w:hAnsi="Times New Roman" w:cs="Times New Roman"/>
      <w:color w:val="0000FF"/>
      <w:u w:val="single"/>
    </w:rPr>
  </w:style>
  <w:style w:type="character" w:customStyle="1" w:styleId="18">
    <w:name w:val="纯文本 字符"/>
    <w:link w:val="6"/>
    <w:qFormat/>
    <w:uiPriority w:val="0"/>
    <w:rPr>
      <w:rFonts w:ascii="宋体" w:hAnsi="Courier New"/>
      <w:kern w:val="2"/>
      <w:sz w:val="21"/>
    </w:rPr>
  </w:style>
  <w:style w:type="character" w:customStyle="1" w:styleId="19">
    <w:name w:val="批注框文本 字符"/>
    <w:link w:val="8"/>
    <w:qFormat/>
    <w:uiPriority w:val="0"/>
    <w:rPr>
      <w:kern w:val="2"/>
      <w:sz w:val="18"/>
      <w:szCs w:val="18"/>
    </w:rPr>
  </w:style>
  <w:style w:type="paragraph" w:customStyle="1" w:styleId="2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1">
    <w:name w:val="列出段落1"/>
    <w:basedOn w:val="1"/>
    <w:qFormat/>
    <w:uiPriority w:val="34"/>
    <w:pPr>
      <w:ind w:firstLine="420" w:firstLineChars="200"/>
    </w:pPr>
  </w:style>
  <w:style w:type="character" w:customStyle="1" w:styleId="22">
    <w:name w:val="标题 1 字符"/>
    <w:link w:val="3"/>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深圳职协</Company>
  <Pages>11</Pages>
  <Words>3881</Words>
  <Characters>4221</Characters>
  <Lines>32</Lines>
  <Paragraphs>9</Paragraphs>
  <TotalTime>0</TotalTime>
  <ScaleCrop>false</ScaleCrop>
  <LinksUpToDate>false</LinksUpToDate>
  <CharactersWithSpaces>4239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2019-05-16T18:49:00Z</dcterms:created>
  <dc:creator>Yangjw</dc:creator>
  <cp:lastModifiedBy>user</cp:lastModifiedBy>
  <cp:lastPrinted>2018-07-31T01:02:00Z</cp:lastPrinted>
  <dcterms:modified xsi:type="dcterms:W3CDTF">2022-08-12T17:59:36Z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8E8D564766F94D69A1B85134E6BE327F</vt:lpwstr>
  </property>
</Properties>
</file>